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5CF" w:rsidRPr="00C155CF" w:rsidRDefault="00916189" w:rsidP="00C155CF">
      <w:pPr>
        <w:rPr>
          <w:b/>
          <w:i/>
          <w:color w:val="00B050"/>
          <w:sz w:val="24"/>
          <w:szCs w:val="24"/>
          <w:lang w:val="sv-FI"/>
        </w:rPr>
      </w:pPr>
      <w:r w:rsidRPr="00916189">
        <w:rPr>
          <w:b/>
          <w:sz w:val="24"/>
          <w:szCs w:val="24"/>
          <w:lang w:val="sv-FI"/>
        </w:rPr>
        <w:t>BILAGA</w:t>
      </w:r>
      <w:r w:rsidR="004349F9">
        <w:rPr>
          <w:b/>
          <w:sz w:val="24"/>
          <w:szCs w:val="24"/>
          <w:lang w:val="sv-FI"/>
        </w:rPr>
        <w:t>:</w:t>
      </w:r>
      <w:r w:rsidRPr="00916189">
        <w:rPr>
          <w:b/>
          <w:sz w:val="24"/>
          <w:szCs w:val="24"/>
          <w:lang w:val="sv-FI"/>
        </w:rPr>
        <w:t xml:space="preserve"> HÅLLBARHET INOM DEN SÖKANDES VERKSAMHET</w:t>
      </w:r>
      <w:r w:rsidR="00C155CF" w:rsidRPr="00C155CF">
        <w:rPr>
          <w:b/>
          <w:sz w:val="24"/>
          <w:szCs w:val="24"/>
          <w:lang w:val="sv-FI"/>
        </w:rPr>
        <w:t xml:space="preserve"> </w:t>
      </w:r>
    </w:p>
    <w:p w:rsidR="00916189" w:rsidRPr="00916189" w:rsidRDefault="00916189" w:rsidP="00916189">
      <w:pPr>
        <w:rPr>
          <w:lang w:val="sv-SE"/>
        </w:rPr>
      </w:pPr>
      <w:r w:rsidRPr="00916189">
        <w:rPr>
          <w:lang w:val="sv-SE"/>
        </w:rPr>
        <w:t>Den sökande ska i denna bilaga beskriva hållbarheten i sin verksamhet inom följande tre delområden:</w:t>
      </w:r>
    </w:p>
    <w:p w:rsidR="00916189" w:rsidRPr="00D353ED" w:rsidRDefault="00916189" w:rsidP="00916189">
      <w:pPr>
        <w:numPr>
          <w:ilvl w:val="0"/>
          <w:numId w:val="6"/>
        </w:numPr>
      </w:pPr>
      <w:r>
        <w:t>God förvaltning och trygg verksamhetsmiljö</w:t>
      </w:r>
    </w:p>
    <w:p w:rsidR="00916189" w:rsidRPr="00D353ED" w:rsidRDefault="00916189" w:rsidP="00916189">
      <w:pPr>
        <w:numPr>
          <w:ilvl w:val="0"/>
          <w:numId w:val="6"/>
        </w:numPr>
      </w:pPr>
      <w:r>
        <w:t>Jämställdhet och jämlikhet</w:t>
      </w:r>
    </w:p>
    <w:p w:rsidR="00916189" w:rsidRPr="00D353ED" w:rsidRDefault="00916189" w:rsidP="00916189">
      <w:pPr>
        <w:numPr>
          <w:ilvl w:val="0"/>
          <w:numId w:val="6"/>
        </w:numPr>
      </w:pPr>
      <w:r>
        <w:t>Miljöansvar.</w:t>
      </w:r>
    </w:p>
    <w:p w:rsidR="00916189" w:rsidRPr="00916189" w:rsidRDefault="00916189" w:rsidP="00916189">
      <w:pPr>
        <w:rPr>
          <w:lang w:val="sv-SE"/>
        </w:rPr>
      </w:pPr>
      <w:r w:rsidRPr="00916189">
        <w:rPr>
          <w:lang w:val="sv-SE"/>
        </w:rPr>
        <w:t xml:space="preserve">Vid beviljande av understöd beaktas uppgifterna om hållbarhet i verksamheten i den övergripande bedömningen. Uppgifterna inverkar inte direkt på bedömningen understödets storlek (t.ex. så att beloppet skulle öka eller minska enligt en viss procentsats beroende på hur väl hållbarhet beaktas i verksamheten). </w:t>
      </w:r>
    </w:p>
    <w:p w:rsidR="00916189" w:rsidRPr="00916189" w:rsidRDefault="00916189" w:rsidP="00916189">
      <w:pPr>
        <w:jc w:val="center"/>
        <w:rPr>
          <w:lang w:val="sv-SE"/>
        </w:rPr>
      </w:pPr>
      <w:r w:rsidRPr="00916189">
        <w:rPr>
          <w:lang w:val="sv-SE"/>
        </w:rPr>
        <w:t>***</w:t>
      </w:r>
    </w:p>
    <w:p w:rsidR="00916189" w:rsidRDefault="00916189" w:rsidP="00916189">
      <w:pPr>
        <w:rPr>
          <w:b/>
          <w:lang w:val="sv-FI"/>
        </w:rPr>
      </w:pPr>
      <w:r w:rsidRPr="00916189">
        <w:rPr>
          <w:b/>
          <w:lang w:val="sv-FI"/>
        </w:rPr>
        <w:t>1. God förvaltning och trygg verksamhetsmiljö</w:t>
      </w:r>
    </w:p>
    <w:p w:rsidR="00916189" w:rsidRDefault="00916189" w:rsidP="00916189">
      <w:pPr>
        <w:rPr>
          <w:lang w:val="sv-SE"/>
        </w:rPr>
      </w:pPr>
      <w:r w:rsidRPr="00916189">
        <w:rPr>
          <w:lang w:val="sv-SE"/>
        </w:rPr>
        <w:t xml:space="preserve">I denna utlysning av statsunderstöd avses med principerna för god förvaltning att den sökande organisationen har en öppen verksamhetskultur och att alla medlemmar har möjlighet att delta i verksamheten och beslutsfattandet. Sammanslutningens regler, verksamhetsmål, ansvarspersoner och kontaktinformation finns öppet tillgängliga till exempel på dess webbplats. Styrelsen eller motsvarande högsta förvaltningsorgan har tillsatts med hänsyn till bland annat jämställdhet och jämlikhet. </w:t>
      </w:r>
    </w:p>
    <w:p w:rsidR="009B67BE" w:rsidRDefault="009B67BE" w:rsidP="00916189">
      <w:pPr>
        <w:rPr>
          <w:lang w:val="sv-SE"/>
        </w:rPr>
      </w:pPr>
    </w:p>
    <w:tbl>
      <w:tblPr>
        <w:tblStyle w:val="TaulukkoRuudukko"/>
        <w:tblW w:w="9741" w:type="dxa"/>
        <w:tblInd w:w="-113" w:type="dxa"/>
        <w:tblLook w:val="04A0" w:firstRow="1" w:lastRow="0" w:firstColumn="1" w:lastColumn="0" w:noHBand="0" w:noVBand="1"/>
      </w:tblPr>
      <w:tblGrid>
        <w:gridCol w:w="9741"/>
      </w:tblGrid>
      <w:tr w:rsidR="00FB2975" w:rsidRPr="00AD643C" w:rsidTr="00853ECC">
        <w:trPr>
          <w:trHeight w:val="745"/>
        </w:trPr>
        <w:tc>
          <w:tcPr>
            <w:tcW w:w="9741" w:type="dxa"/>
          </w:tcPr>
          <w:p w:rsidR="00916189" w:rsidRPr="00916189" w:rsidRDefault="00916189" w:rsidP="00916189">
            <w:pPr>
              <w:rPr>
                <w:lang w:val="sv-SE"/>
              </w:rPr>
            </w:pPr>
            <w:r w:rsidRPr="00916189">
              <w:rPr>
                <w:b/>
                <w:lang w:val="sv-SE"/>
              </w:rPr>
              <w:t>A.</w:t>
            </w:r>
            <w:r w:rsidRPr="00916189">
              <w:rPr>
                <w:lang w:val="sv-SE"/>
              </w:rPr>
              <w:t xml:space="preserve"> </w:t>
            </w:r>
            <w:r w:rsidRPr="00916189">
              <w:rPr>
                <w:b/>
                <w:lang w:val="sv-SE"/>
              </w:rPr>
              <w:t>Redogör för hur sammanslutningen följer principerna för god förvaltning; infoga eventuell länk</w:t>
            </w:r>
            <w:r w:rsidRPr="00916189">
              <w:rPr>
                <w:lang w:val="sv-SE"/>
              </w:rPr>
              <w:t>.</w:t>
            </w:r>
          </w:p>
          <w:p w:rsidR="008C6A45" w:rsidRPr="008C6A45" w:rsidRDefault="008C6A45" w:rsidP="00853ECC">
            <w:pPr>
              <w:rPr>
                <w:lang w:val="sv-SE"/>
              </w:rPr>
            </w:pPr>
          </w:p>
          <w:p w:rsidR="00FB2975" w:rsidRPr="008C6A45" w:rsidRDefault="00636377" w:rsidP="00853ECC">
            <w:pPr>
              <w:rPr>
                <w:lang w:val="sv-SE"/>
              </w:rPr>
            </w:pPr>
            <w:r>
              <w:fldChar w:fldCharType="begin">
                <w:ffData>
                  <w:name w:val=""/>
                  <w:enabled/>
                  <w:calcOnExit w:val="0"/>
                  <w:textInput>
                    <w:maxLength w:val="4000"/>
                  </w:textInput>
                </w:ffData>
              </w:fldChar>
            </w:r>
            <w:r>
              <w:instrText xml:space="preserve"> FORMTEXT </w:instrText>
            </w:r>
            <w:r>
              <w:fldChar w:fldCharType="separate"/>
            </w:r>
            <w:r w:rsidR="004349F9">
              <w:t> </w:t>
            </w:r>
            <w:r w:rsidR="004349F9">
              <w:t> </w:t>
            </w:r>
            <w:r w:rsidR="004349F9">
              <w:t> </w:t>
            </w:r>
            <w:r w:rsidR="004349F9">
              <w:t> </w:t>
            </w:r>
            <w:r w:rsidR="004349F9">
              <w:t> </w:t>
            </w:r>
            <w:r>
              <w:fldChar w:fldCharType="end"/>
            </w:r>
          </w:p>
          <w:p w:rsidR="00FB2975" w:rsidRPr="008C6A45" w:rsidRDefault="00FB2975" w:rsidP="00853ECC">
            <w:pPr>
              <w:rPr>
                <w:lang w:val="sv-SE"/>
              </w:rPr>
            </w:pPr>
          </w:p>
          <w:p w:rsidR="00FB2975" w:rsidRDefault="008C6A45" w:rsidP="00FB2975">
            <w:r w:rsidRPr="008C6A45">
              <w:t>Länk:</w:t>
            </w:r>
          </w:p>
          <w:p w:rsidR="00FB2975" w:rsidRDefault="00636377" w:rsidP="00FB2975">
            <w:r>
              <w:fldChar w:fldCharType="begin">
                <w:ffData>
                  <w:name w:val="Teksti34"/>
                  <w:enabled/>
                  <w:calcOnExit w:val="0"/>
                  <w:textInput>
                    <w:maxLength w:val="400"/>
                  </w:textInput>
                </w:ffData>
              </w:fldChar>
            </w:r>
            <w:bookmarkStart w:id="0" w:name="Teksti34"/>
            <w:r>
              <w:instrText xml:space="preserve"> FORMTEXT </w:instrText>
            </w:r>
            <w:r>
              <w:fldChar w:fldCharType="separate"/>
            </w:r>
            <w:r w:rsidR="004349F9">
              <w:t> </w:t>
            </w:r>
            <w:r w:rsidR="004349F9">
              <w:t> </w:t>
            </w:r>
            <w:r w:rsidR="004349F9">
              <w:t> </w:t>
            </w:r>
            <w:r w:rsidR="004349F9">
              <w:t> </w:t>
            </w:r>
            <w:r w:rsidR="004349F9">
              <w:t> </w:t>
            </w:r>
            <w:r>
              <w:fldChar w:fldCharType="end"/>
            </w:r>
            <w:bookmarkEnd w:id="0"/>
          </w:p>
          <w:p w:rsidR="00FB2975" w:rsidRPr="00AD643C" w:rsidRDefault="00FB2975" w:rsidP="00853ECC">
            <w:pPr>
              <w:pStyle w:val="Luettelokappale"/>
              <w:ind w:left="360"/>
            </w:pPr>
          </w:p>
        </w:tc>
      </w:tr>
      <w:tr w:rsidR="00FB2975" w:rsidRPr="00AD643C" w:rsidTr="00853ECC">
        <w:trPr>
          <w:trHeight w:val="745"/>
        </w:trPr>
        <w:tc>
          <w:tcPr>
            <w:tcW w:w="9741" w:type="dxa"/>
          </w:tcPr>
          <w:p w:rsidR="0034724F" w:rsidRPr="0034724F" w:rsidRDefault="0034724F" w:rsidP="0034724F">
            <w:pPr>
              <w:rPr>
                <w:b/>
                <w:bCs/>
                <w:lang w:val="sv-SE"/>
              </w:rPr>
            </w:pPr>
            <w:r w:rsidRPr="0034724F">
              <w:rPr>
                <w:b/>
                <w:lang w:val="sv-SE"/>
              </w:rPr>
              <w:t>B. Redogör på vilket sätt sammanslutningen sköter sin ekonomi på ett hållbart och ansvarsfullt sätt.*</w:t>
            </w:r>
          </w:p>
          <w:p w:rsidR="0034724F" w:rsidRPr="0034724F" w:rsidRDefault="0034724F" w:rsidP="0034724F">
            <w:pPr>
              <w:rPr>
                <w:i/>
                <w:sz w:val="20"/>
                <w:szCs w:val="20"/>
                <w:lang w:val="sv-SE"/>
              </w:rPr>
            </w:pPr>
            <w:r w:rsidRPr="0034724F">
              <w:rPr>
                <w:i/>
                <w:sz w:val="20"/>
                <w:lang w:val="sv-SE"/>
              </w:rPr>
              <w:t xml:space="preserve">*) Den sökande ska ordna bokföringen i enlighet med bestämmelserna i bokföringslagen (1336/1997) och bokföringsförordningen. Med hållbar och ansvarsfull ekonomi avses bland annat att sammanslutningens ekonomi är solid, medelanskaffningen är mångsidig och den planerade verksamheten är realistiskt genomförbar.  </w:t>
            </w:r>
          </w:p>
          <w:p w:rsidR="00FB2975" w:rsidRPr="008C6A45" w:rsidRDefault="00FB2975" w:rsidP="00853ECC">
            <w:pPr>
              <w:rPr>
                <w:lang w:val="sv-SE"/>
              </w:rPr>
            </w:pPr>
          </w:p>
          <w:p w:rsidR="00FB2975" w:rsidRDefault="00636377" w:rsidP="00853ECC">
            <w:r>
              <w:fldChar w:fldCharType="begin">
                <w:ffData>
                  <w:name w:val="Teksti35"/>
                  <w:enabled/>
                  <w:calcOnExit w:val="0"/>
                  <w:textInput>
                    <w:maxLength w:val="4000"/>
                  </w:textInput>
                </w:ffData>
              </w:fldChar>
            </w:r>
            <w:bookmarkStart w:id="1" w:name="Teksti35"/>
            <w:r>
              <w:instrText xml:space="preserve"> FORMTEXT </w:instrText>
            </w:r>
            <w:r>
              <w:fldChar w:fldCharType="separate"/>
            </w:r>
            <w:r w:rsidR="004349F9">
              <w:t> </w:t>
            </w:r>
            <w:r w:rsidR="004349F9">
              <w:t> </w:t>
            </w:r>
            <w:r w:rsidR="004349F9">
              <w:t> </w:t>
            </w:r>
            <w:r w:rsidR="004349F9">
              <w:t> </w:t>
            </w:r>
            <w:r w:rsidR="004349F9">
              <w:t> </w:t>
            </w:r>
            <w:r>
              <w:fldChar w:fldCharType="end"/>
            </w:r>
            <w:bookmarkEnd w:id="1"/>
          </w:p>
          <w:p w:rsidR="00FB2975" w:rsidRPr="00FB2975" w:rsidRDefault="00FB2975" w:rsidP="00853ECC">
            <w:pPr>
              <w:rPr>
                <w:b/>
              </w:rPr>
            </w:pPr>
          </w:p>
        </w:tc>
      </w:tr>
      <w:tr w:rsidR="00FB2975" w:rsidRPr="00AD643C" w:rsidTr="00853ECC">
        <w:trPr>
          <w:trHeight w:val="745"/>
        </w:trPr>
        <w:tc>
          <w:tcPr>
            <w:tcW w:w="9741" w:type="dxa"/>
          </w:tcPr>
          <w:p w:rsidR="0034724F" w:rsidRPr="0034724F" w:rsidRDefault="0034724F" w:rsidP="0034724F">
            <w:pPr>
              <w:rPr>
                <w:b/>
                <w:bCs/>
                <w:lang w:val="sv-SE"/>
              </w:rPr>
            </w:pPr>
            <w:r w:rsidRPr="0034724F">
              <w:rPr>
                <w:b/>
                <w:lang w:val="sv-SE"/>
              </w:rPr>
              <w:t>C. Redogör för hur sammanslutningen främjar en trygg verksamhetsmiljö i sin egen verksamhet och inom sin sektor.*</w:t>
            </w:r>
          </w:p>
          <w:p w:rsidR="0034724F" w:rsidRPr="0034724F" w:rsidRDefault="0034724F" w:rsidP="0034724F">
            <w:pPr>
              <w:rPr>
                <w:i/>
                <w:sz w:val="20"/>
                <w:szCs w:val="20"/>
                <w:lang w:val="sv-SE"/>
              </w:rPr>
            </w:pPr>
            <w:r w:rsidRPr="0034724F">
              <w:rPr>
                <w:i/>
                <w:sz w:val="20"/>
                <w:lang w:val="sv-SE"/>
              </w:rPr>
              <w:t xml:space="preserve">*) Med verksamhetsmiljö avses arbetsmiljön och den övriga verksamhetsmiljön, inklusive exempelvis sektorns evenemang och verksamhetskultur. Arbetsmiljön – som delas in i fysisk, psykisk och social arbetsmiljö – omfattar förhållandena på arbetsplatsen i bred bemärkelse. Arbetsmiljön ska vara </w:t>
            </w:r>
            <w:r w:rsidR="00E75B2C">
              <w:rPr>
                <w:i/>
                <w:sz w:val="20"/>
                <w:lang w:val="sv-SE"/>
              </w:rPr>
              <w:t xml:space="preserve">sund och </w:t>
            </w:r>
            <w:r w:rsidRPr="0034724F">
              <w:rPr>
                <w:i/>
                <w:sz w:val="20"/>
                <w:lang w:val="sv-SE"/>
              </w:rPr>
              <w:t xml:space="preserve">trygg. Där ska finnas lämpliga verktyg, </w:t>
            </w:r>
            <w:r w:rsidR="00E75B2C">
              <w:rPr>
                <w:i/>
                <w:sz w:val="20"/>
                <w:lang w:val="sv-SE"/>
              </w:rPr>
              <w:t xml:space="preserve">sunda och </w:t>
            </w:r>
            <w:r w:rsidRPr="0034724F">
              <w:rPr>
                <w:i/>
                <w:sz w:val="20"/>
                <w:lang w:val="sv-SE"/>
              </w:rPr>
              <w:t xml:space="preserve">trygga konstruktioner och material samt bland annat lämplig belysning och temperatur för arbetet. Till arbetshälsan bidrar bland annat en god och motiverande ledning samt arbetsklimatet och medarbetarnas kompetens. </w:t>
            </w:r>
          </w:p>
          <w:p w:rsidR="0034724F" w:rsidRPr="0034724F" w:rsidRDefault="0034724F" w:rsidP="0034724F">
            <w:pPr>
              <w:rPr>
                <w:i/>
                <w:sz w:val="20"/>
                <w:szCs w:val="20"/>
                <w:lang w:val="sv-SE"/>
              </w:rPr>
            </w:pPr>
          </w:p>
          <w:p w:rsidR="0034724F" w:rsidRPr="0034724F" w:rsidRDefault="0034724F" w:rsidP="0034724F">
            <w:pPr>
              <w:rPr>
                <w:i/>
                <w:sz w:val="20"/>
                <w:szCs w:val="20"/>
                <w:lang w:val="sv-SE"/>
              </w:rPr>
            </w:pPr>
            <w:r w:rsidRPr="00E44286">
              <w:rPr>
                <w:i/>
                <w:sz w:val="20"/>
                <w:lang w:val="sv-SE"/>
              </w:rPr>
              <w:t xml:space="preserve">En trygg verksamhetsmiljö kan främjas till exempel med </w:t>
            </w:r>
            <w:r w:rsidR="00E75B2C" w:rsidRPr="00E75B2C">
              <w:rPr>
                <w:i/>
                <w:iCs/>
                <w:sz w:val="20"/>
                <w:lang w:val="sv-SE"/>
              </w:rPr>
              <w:t>trygga rum. Ett tryggt rum</w:t>
            </w:r>
            <w:r w:rsidRPr="00005812">
              <w:rPr>
                <w:i/>
                <w:sz w:val="20"/>
                <w:lang w:val="sv-SE"/>
              </w:rPr>
              <w:t xml:space="preserve"> </w:t>
            </w:r>
            <w:r w:rsidRPr="00E44286">
              <w:rPr>
                <w:i/>
                <w:sz w:val="20"/>
                <w:lang w:val="sv-SE"/>
              </w:rPr>
              <w:t xml:space="preserve">är en inkluderande plats där de närvarande och deltagarna kan känna fysisk och psykiskt trygghet. </w:t>
            </w:r>
            <w:r w:rsidR="00E75B2C" w:rsidRPr="00E75B2C">
              <w:rPr>
                <w:i/>
                <w:iCs/>
                <w:sz w:val="20"/>
                <w:lang w:val="sv-SE"/>
              </w:rPr>
              <w:t>Principerna om tryggare rum</w:t>
            </w:r>
            <w:r w:rsidRPr="00E44286">
              <w:rPr>
                <w:i/>
                <w:sz w:val="20"/>
                <w:lang w:val="sv-SE"/>
              </w:rPr>
              <w:t xml:space="preserve"> ska säkerställa att alla som deltar i verksamheten mår bra och känner sig trygga. </w:t>
            </w:r>
            <w:r w:rsidR="00E75B2C" w:rsidRPr="00E75B2C">
              <w:rPr>
                <w:i/>
                <w:iCs/>
                <w:sz w:val="20"/>
                <w:lang w:val="sv-SE"/>
              </w:rPr>
              <w:t>Principer om tryggare rum</w:t>
            </w:r>
            <w:r w:rsidRPr="00E44286">
              <w:rPr>
                <w:i/>
                <w:sz w:val="20"/>
                <w:lang w:val="sv-SE"/>
              </w:rPr>
              <w:t xml:space="preserve"> kan vara till exempel att </w:t>
            </w:r>
            <w:r w:rsidRPr="00E44286">
              <w:rPr>
                <w:i/>
                <w:sz w:val="20"/>
                <w:lang w:val="sv-SE"/>
              </w:rPr>
              <w:lastRenderedPageBreak/>
              <w:t xml:space="preserve">man är öppen och fördomsfri, uppmuntrar, ger plats, låter alla delta och komma till tals, respekterar varandra, upprätthåller integritet och rätt </w:t>
            </w:r>
            <w:r w:rsidR="00A020F2">
              <w:rPr>
                <w:i/>
                <w:sz w:val="20"/>
                <w:lang w:val="sv-SE"/>
              </w:rPr>
              <w:t xml:space="preserve">att </w:t>
            </w:r>
            <w:r w:rsidRPr="00E44286">
              <w:rPr>
                <w:i/>
                <w:sz w:val="20"/>
                <w:lang w:val="sv-SE"/>
              </w:rPr>
              <w:t>definiera sin egen identitet.</w:t>
            </w:r>
          </w:p>
          <w:p w:rsidR="00FB2975" w:rsidRPr="008C6A45" w:rsidRDefault="00FB2975" w:rsidP="00853ECC">
            <w:pPr>
              <w:rPr>
                <w:lang w:val="sv-SE"/>
              </w:rPr>
            </w:pPr>
          </w:p>
          <w:p w:rsidR="004217B1" w:rsidRDefault="00636377" w:rsidP="004217B1">
            <w:r>
              <w:fldChar w:fldCharType="begin">
                <w:ffData>
                  <w:name w:val="Teksti36"/>
                  <w:enabled/>
                  <w:calcOnExit w:val="0"/>
                  <w:textInput>
                    <w:maxLength w:val="4000"/>
                  </w:textInput>
                </w:ffData>
              </w:fldChar>
            </w:r>
            <w:bookmarkStart w:id="2" w:name="Teksti36"/>
            <w:r>
              <w:instrText xml:space="preserve"> FORMTEXT </w:instrText>
            </w:r>
            <w:r>
              <w:fldChar w:fldCharType="separate"/>
            </w:r>
            <w:r w:rsidR="00C676F1">
              <w:t> </w:t>
            </w:r>
            <w:r w:rsidR="00C676F1">
              <w:t> </w:t>
            </w:r>
            <w:r w:rsidR="00C676F1">
              <w:t> </w:t>
            </w:r>
            <w:r w:rsidR="00C676F1">
              <w:t> </w:t>
            </w:r>
            <w:r w:rsidR="00C676F1">
              <w:t> </w:t>
            </w:r>
            <w:r>
              <w:fldChar w:fldCharType="end"/>
            </w:r>
            <w:bookmarkEnd w:id="2"/>
          </w:p>
          <w:p w:rsidR="005F3188" w:rsidRPr="00307534" w:rsidRDefault="005F3188" w:rsidP="004217B1"/>
        </w:tc>
      </w:tr>
      <w:tr w:rsidR="00FB2975" w:rsidRPr="00AD643C" w:rsidTr="00853ECC">
        <w:trPr>
          <w:trHeight w:val="745"/>
        </w:trPr>
        <w:tc>
          <w:tcPr>
            <w:tcW w:w="9741" w:type="dxa"/>
          </w:tcPr>
          <w:p w:rsidR="0034724F" w:rsidRPr="0034724F" w:rsidRDefault="0034724F" w:rsidP="0034724F">
            <w:pPr>
              <w:rPr>
                <w:lang w:val="sv-SE"/>
              </w:rPr>
            </w:pPr>
            <w:r w:rsidRPr="0034724F">
              <w:rPr>
                <w:b/>
                <w:lang w:val="sv-SE"/>
              </w:rPr>
              <w:lastRenderedPageBreak/>
              <w:t>D. Sammanslutningen har anvisningar för förebyggande och hantering av olämpligt uppträdande och trakasserier</w:t>
            </w:r>
          </w:p>
          <w:p w:rsidR="008C6A45" w:rsidRPr="008C6A45" w:rsidRDefault="008C6A45" w:rsidP="00FB2975">
            <w:pPr>
              <w:rPr>
                <w:lang w:val="sv-SE"/>
              </w:rPr>
            </w:pPr>
          </w:p>
          <w:bookmarkStart w:id="3" w:name="_GoBack"/>
          <w:p w:rsidR="00EC4966" w:rsidRPr="00FF2B58" w:rsidRDefault="00EC4966" w:rsidP="00EC4966">
            <w:pPr>
              <w:rPr>
                <w:lang w:val="sv-SE"/>
              </w:rPr>
            </w:pPr>
            <w:r>
              <w:fldChar w:fldCharType="begin">
                <w:ffData>
                  <w:name w:val=""/>
                  <w:enabled/>
                  <w:calcOnExit w:val="0"/>
                  <w:checkBox>
                    <w:sizeAuto/>
                    <w:default w:val="0"/>
                    <w:checked w:val="0"/>
                  </w:checkBox>
                </w:ffData>
              </w:fldChar>
            </w:r>
            <w:r w:rsidRPr="0084553A">
              <w:rPr>
                <w:lang w:val="sv-SE"/>
              </w:rPr>
              <w:instrText xml:space="preserve"> FORMCHECKBOX </w:instrText>
            </w:r>
            <w:r w:rsidR="00D71D97">
              <w:fldChar w:fldCharType="separate"/>
            </w:r>
            <w:r>
              <w:fldChar w:fldCharType="end"/>
            </w:r>
            <w:bookmarkEnd w:id="3"/>
            <w:r w:rsidRPr="00FF2B58">
              <w:rPr>
                <w:lang w:val="sv-SE"/>
              </w:rPr>
              <w:t xml:space="preserve"> Ja</w:t>
            </w:r>
          </w:p>
          <w:p w:rsidR="00EC4966" w:rsidRPr="00FF2B58" w:rsidRDefault="00EC4966" w:rsidP="00EC4966">
            <w:pPr>
              <w:rPr>
                <w:lang w:val="sv-SE"/>
              </w:rPr>
            </w:pPr>
          </w:p>
          <w:p w:rsidR="00EC4966" w:rsidRPr="00FF2B58" w:rsidRDefault="00EC4966" w:rsidP="00EC4966">
            <w:pPr>
              <w:rPr>
                <w:lang w:val="sv-SE"/>
              </w:rPr>
            </w:pPr>
            <w:r>
              <w:fldChar w:fldCharType="begin">
                <w:ffData>
                  <w:name w:val=""/>
                  <w:enabled/>
                  <w:calcOnExit w:val="0"/>
                  <w:checkBox>
                    <w:sizeAuto/>
                    <w:default w:val="0"/>
                    <w:checked w:val="0"/>
                  </w:checkBox>
                </w:ffData>
              </w:fldChar>
            </w:r>
            <w:r w:rsidRPr="0084553A">
              <w:rPr>
                <w:lang w:val="sv-SE"/>
              </w:rPr>
              <w:instrText xml:space="preserve"> FORMCHECKBOX </w:instrText>
            </w:r>
            <w:r w:rsidR="00D71D97">
              <w:fldChar w:fldCharType="separate"/>
            </w:r>
            <w:r>
              <w:fldChar w:fldCharType="end"/>
            </w:r>
            <w:r w:rsidRPr="00FF2B58">
              <w:rPr>
                <w:lang w:val="sv-SE"/>
              </w:rPr>
              <w:t xml:space="preserve"> Nej</w:t>
            </w:r>
          </w:p>
          <w:p w:rsidR="00FB2975" w:rsidRPr="00D82241" w:rsidRDefault="00FB2975" w:rsidP="00FB2975">
            <w:pPr>
              <w:rPr>
                <w:lang w:val="sv-SE"/>
              </w:rPr>
            </w:pPr>
          </w:p>
          <w:p w:rsidR="0034724F" w:rsidRPr="0034724F" w:rsidRDefault="0034724F" w:rsidP="0034724F">
            <w:pPr>
              <w:rPr>
                <w:lang w:val="sv-SE"/>
              </w:rPr>
            </w:pPr>
            <w:r w:rsidRPr="0034724F">
              <w:rPr>
                <w:b/>
                <w:lang w:val="sv-SE"/>
              </w:rPr>
              <w:t>Redogör för anvisningarna; infoga eventuellt länk.</w:t>
            </w:r>
            <w:r w:rsidRPr="0034724F">
              <w:rPr>
                <w:lang w:val="sv-SE"/>
              </w:rPr>
              <w:t xml:space="preserve"> </w:t>
            </w:r>
          </w:p>
          <w:p w:rsidR="0034724F" w:rsidRPr="0034724F" w:rsidRDefault="0034724F" w:rsidP="0034724F">
            <w:pPr>
              <w:rPr>
                <w:lang w:val="sv-SE"/>
              </w:rPr>
            </w:pPr>
          </w:p>
          <w:p w:rsidR="0034724F" w:rsidRPr="00FB63C2" w:rsidRDefault="00636377" w:rsidP="0034724F">
            <w:r>
              <w:fldChar w:fldCharType="begin">
                <w:ffData>
                  <w:name w:val=""/>
                  <w:enabled/>
                  <w:calcOnExit w:val="0"/>
                  <w:textInput>
                    <w:maxLength w:val="4000"/>
                  </w:textInput>
                </w:ffData>
              </w:fldChar>
            </w:r>
            <w:r>
              <w:instrText xml:space="preserve"> FORMTEXT </w:instrText>
            </w:r>
            <w:r>
              <w:fldChar w:fldCharType="separate"/>
            </w:r>
            <w:r w:rsidR="004349F9">
              <w:t> </w:t>
            </w:r>
            <w:r w:rsidR="004349F9">
              <w:t> </w:t>
            </w:r>
            <w:r w:rsidR="004349F9">
              <w:t> </w:t>
            </w:r>
            <w:r w:rsidR="004349F9">
              <w:t> </w:t>
            </w:r>
            <w:r w:rsidR="004349F9">
              <w:t> </w:t>
            </w:r>
            <w:r>
              <w:fldChar w:fldCharType="end"/>
            </w:r>
          </w:p>
          <w:p w:rsidR="0034724F" w:rsidRDefault="0034724F" w:rsidP="0034724F"/>
          <w:p w:rsidR="0034724F" w:rsidRPr="00FB2975" w:rsidRDefault="0034724F" w:rsidP="0034724F">
            <w:r>
              <w:t>Länk:</w:t>
            </w:r>
          </w:p>
          <w:p w:rsidR="0034724F" w:rsidRDefault="00636377" w:rsidP="0034724F">
            <w:r>
              <w:fldChar w:fldCharType="begin">
                <w:ffData>
                  <w:name w:val=""/>
                  <w:enabled/>
                  <w:calcOnExit w:val="0"/>
                  <w:textInput>
                    <w:maxLength w:val="400"/>
                  </w:textInput>
                </w:ffData>
              </w:fldChar>
            </w:r>
            <w:r>
              <w:instrText xml:space="preserve"> FORMTEXT </w:instrText>
            </w:r>
            <w:r>
              <w:fldChar w:fldCharType="separate"/>
            </w:r>
            <w:r w:rsidR="004349F9">
              <w:t> </w:t>
            </w:r>
            <w:r w:rsidR="004349F9">
              <w:t> </w:t>
            </w:r>
            <w:r w:rsidR="004349F9">
              <w:t> </w:t>
            </w:r>
            <w:r w:rsidR="004349F9">
              <w:t> </w:t>
            </w:r>
            <w:r w:rsidR="004349F9">
              <w:t> </w:t>
            </w:r>
            <w:r>
              <w:fldChar w:fldCharType="end"/>
            </w:r>
          </w:p>
          <w:p w:rsidR="0034724F" w:rsidRPr="00FB2975" w:rsidRDefault="0034724F" w:rsidP="00FB2975"/>
        </w:tc>
      </w:tr>
    </w:tbl>
    <w:p w:rsidR="002701BC" w:rsidRDefault="002701BC"/>
    <w:p w:rsidR="0034724F" w:rsidRPr="00D82241" w:rsidRDefault="0034724F" w:rsidP="0034724F">
      <w:pPr>
        <w:rPr>
          <w:b/>
          <w:bCs/>
          <w:lang w:val="sv-SE"/>
        </w:rPr>
      </w:pPr>
      <w:r w:rsidRPr="00D82241">
        <w:rPr>
          <w:b/>
          <w:lang w:val="sv-SE"/>
        </w:rPr>
        <w:t>2. Jämställdhet och jämlikhet *</w:t>
      </w:r>
    </w:p>
    <w:p w:rsidR="0034724F" w:rsidRPr="0034724F" w:rsidRDefault="0034724F" w:rsidP="0034724F">
      <w:pPr>
        <w:rPr>
          <w:lang w:val="sv-SE"/>
        </w:rPr>
      </w:pPr>
      <w:r w:rsidRPr="0034724F">
        <w:rPr>
          <w:lang w:val="sv-SE"/>
        </w:rPr>
        <w:t xml:space="preserve">I denna utlysning av statsunderstöd avses med främjande av jämställdhet och jämlikhet sådana åtgärder där sammanslutningen i sin verksamhet främjar jämställdhet och jämlikhet, kulturell mångfald och respekt för skillnaderna i den mänskliga identiteten. Sammanslutningen arbetar aktivt för att förhindra eventuell diskriminering i sin verksamhet. </w:t>
      </w:r>
    </w:p>
    <w:p w:rsidR="0034724F" w:rsidRPr="0034724F" w:rsidRDefault="0034724F" w:rsidP="0034724F">
      <w:pPr>
        <w:rPr>
          <w:lang w:val="sv-SE"/>
        </w:rPr>
      </w:pPr>
      <w:r w:rsidRPr="0034724F">
        <w:rPr>
          <w:lang w:val="sv-SE"/>
        </w:rPr>
        <w:t xml:space="preserve">Verksamheten utvecklas så att den är </w:t>
      </w:r>
      <w:proofErr w:type="gramStart"/>
      <w:r w:rsidRPr="0034724F">
        <w:rPr>
          <w:lang w:val="sv-SE"/>
        </w:rPr>
        <w:t>möjligast</w:t>
      </w:r>
      <w:proofErr w:type="gramEnd"/>
      <w:r w:rsidRPr="0034724F">
        <w:rPr>
          <w:lang w:val="sv-SE"/>
        </w:rPr>
        <w:t xml:space="preserve"> fysiskt och kognitivt tillgänglig och öppen för alla befolkningsgrupper och minoriteter. </w:t>
      </w:r>
    </w:p>
    <w:p w:rsidR="009C0CE9" w:rsidRDefault="0034724F" w:rsidP="0034724F">
      <w:pPr>
        <w:rPr>
          <w:lang w:val="sv-SE"/>
        </w:rPr>
      </w:pPr>
      <w:r w:rsidRPr="0034724F">
        <w:rPr>
          <w:lang w:val="sv-SE"/>
        </w:rPr>
        <w:t>Åtgärderna för att främja jämställdhet och jämlikhet ska vara effektiva, ändamålsenliga och proportionella med hänsyn till sammanslutningens omvärld, resurser och andra omständigheter.</w:t>
      </w:r>
    </w:p>
    <w:p w:rsidR="0034724F" w:rsidRPr="00D82241" w:rsidRDefault="0034724F" w:rsidP="0034724F">
      <w:pPr>
        <w:rPr>
          <w:rStyle w:val="Hyperlinkki"/>
          <w:lang w:val="sv-SE"/>
        </w:rPr>
      </w:pPr>
      <w:r w:rsidRPr="0034724F">
        <w:rPr>
          <w:lang w:val="sv-SE"/>
        </w:rPr>
        <w:t xml:space="preserve">*) </w:t>
      </w:r>
      <w:hyperlink r:id="rId8" w:history="1">
        <w:r w:rsidRPr="0034724F">
          <w:rPr>
            <w:rStyle w:val="Hyperlinkki"/>
            <w:lang w:val="sv-SE"/>
          </w:rPr>
          <w:t>Lag om jämställdhet mellan kvinnor och män 609/1986 - Uppdaterad lagstiftning - FINLEX ®</w:t>
        </w:r>
      </w:hyperlink>
      <w:r w:rsidRPr="0034724F">
        <w:rPr>
          <w:color w:val="FF0000"/>
          <w:sz w:val="24"/>
          <w:lang w:val="sv-SE"/>
        </w:rPr>
        <w:t xml:space="preserve"> </w:t>
      </w:r>
      <w:hyperlink r:id="rId9" w:history="1">
        <w:r w:rsidRPr="0034724F">
          <w:rPr>
            <w:rStyle w:val="Hyperlinkki"/>
            <w:lang w:val="sv-SE"/>
          </w:rPr>
          <w:t>Diskrimineringslag 1325/2014 - Uppdaterad lagstiftning - FINLEX ®</w:t>
        </w:r>
      </w:hyperlink>
    </w:p>
    <w:p w:rsidR="009B67BE" w:rsidRPr="00D82241" w:rsidRDefault="009B67BE" w:rsidP="0034724F">
      <w:pPr>
        <w:rPr>
          <w:rStyle w:val="Hyperlinkki"/>
          <w:lang w:val="sv-SE"/>
        </w:rPr>
      </w:pPr>
    </w:p>
    <w:tbl>
      <w:tblPr>
        <w:tblStyle w:val="TaulukkoRuudukko"/>
        <w:tblW w:w="9741" w:type="dxa"/>
        <w:tblInd w:w="-113" w:type="dxa"/>
        <w:tblLook w:val="04A0" w:firstRow="1" w:lastRow="0" w:firstColumn="1" w:lastColumn="0" w:noHBand="0" w:noVBand="1"/>
      </w:tblPr>
      <w:tblGrid>
        <w:gridCol w:w="9741"/>
      </w:tblGrid>
      <w:tr w:rsidR="009C0CE9" w:rsidRPr="00AD643C" w:rsidTr="009C0CE9">
        <w:trPr>
          <w:trHeight w:val="745"/>
        </w:trPr>
        <w:tc>
          <w:tcPr>
            <w:tcW w:w="9741" w:type="dxa"/>
          </w:tcPr>
          <w:p w:rsidR="0034724F" w:rsidRPr="0034724F" w:rsidRDefault="0034724F" w:rsidP="0034724F">
            <w:pPr>
              <w:rPr>
                <w:rFonts w:ascii="Calibri" w:eastAsia="Calibri" w:hAnsi="Calibri" w:cs="Calibri"/>
                <w:lang w:val="sv-SE"/>
              </w:rPr>
            </w:pPr>
            <w:r w:rsidRPr="0034724F">
              <w:rPr>
                <w:rFonts w:ascii="Calibri" w:hAnsi="Calibri"/>
                <w:b/>
                <w:bCs/>
                <w:lang w:val="sv-SE"/>
              </w:rPr>
              <w:t xml:space="preserve">A. </w:t>
            </w:r>
            <w:r w:rsidRPr="0034724F">
              <w:rPr>
                <w:rFonts w:ascii="Calibri" w:hAnsi="Calibri"/>
                <w:b/>
                <w:lang w:val="sv-SE"/>
              </w:rPr>
              <w:t>Sammanslutningen har en jämställdhets- och likabehandlingsplan</w:t>
            </w:r>
          </w:p>
          <w:p w:rsidR="009C0CE9" w:rsidRPr="008C6A45" w:rsidRDefault="009C0CE9" w:rsidP="00853ECC">
            <w:pPr>
              <w:rPr>
                <w:lang w:val="sv-SE"/>
              </w:rPr>
            </w:pPr>
          </w:p>
          <w:p w:rsidR="009C0CE9" w:rsidRPr="00FF2B58" w:rsidRDefault="004217B1" w:rsidP="00853ECC">
            <w:pPr>
              <w:rPr>
                <w:lang w:val="sv-SE"/>
              </w:rPr>
            </w:pPr>
            <w:r>
              <w:fldChar w:fldCharType="begin">
                <w:ffData>
                  <w:name w:val=""/>
                  <w:enabled/>
                  <w:calcOnExit w:val="0"/>
                  <w:checkBox>
                    <w:sizeAuto/>
                    <w:default w:val="0"/>
                    <w:checked w:val="0"/>
                  </w:checkBox>
                </w:ffData>
              </w:fldChar>
            </w:r>
            <w:r w:rsidRPr="0084553A">
              <w:rPr>
                <w:lang w:val="sv-SE"/>
              </w:rPr>
              <w:instrText xml:space="preserve"> FORMCHECKBOX </w:instrText>
            </w:r>
            <w:r w:rsidR="00D71D97">
              <w:fldChar w:fldCharType="separate"/>
            </w:r>
            <w:r>
              <w:fldChar w:fldCharType="end"/>
            </w:r>
            <w:r w:rsidR="008C6A45" w:rsidRPr="00FF2B58">
              <w:rPr>
                <w:lang w:val="sv-SE"/>
              </w:rPr>
              <w:t xml:space="preserve"> Ja</w:t>
            </w:r>
          </w:p>
          <w:p w:rsidR="009C0CE9" w:rsidRPr="00FF2B58" w:rsidRDefault="009C0CE9" w:rsidP="00853ECC">
            <w:pPr>
              <w:rPr>
                <w:lang w:val="sv-SE"/>
              </w:rPr>
            </w:pPr>
          </w:p>
          <w:p w:rsidR="009C0CE9" w:rsidRPr="00FF2B58" w:rsidRDefault="004217B1" w:rsidP="00853ECC">
            <w:pPr>
              <w:rPr>
                <w:lang w:val="sv-SE"/>
              </w:rPr>
            </w:pPr>
            <w:r>
              <w:fldChar w:fldCharType="begin">
                <w:ffData>
                  <w:name w:val=""/>
                  <w:enabled/>
                  <w:calcOnExit w:val="0"/>
                  <w:checkBox>
                    <w:sizeAuto/>
                    <w:default w:val="0"/>
                    <w:checked w:val="0"/>
                  </w:checkBox>
                </w:ffData>
              </w:fldChar>
            </w:r>
            <w:r w:rsidRPr="0084553A">
              <w:rPr>
                <w:lang w:val="sv-SE"/>
              </w:rPr>
              <w:instrText xml:space="preserve"> FORMCHECKBOX </w:instrText>
            </w:r>
            <w:r w:rsidR="00D71D97">
              <w:fldChar w:fldCharType="separate"/>
            </w:r>
            <w:r>
              <w:fldChar w:fldCharType="end"/>
            </w:r>
            <w:r w:rsidR="008C6A45" w:rsidRPr="00FF2B58">
              <w:rPr>
                <w:lang w:val="sv-SE"/>
              </w:rPr>
              <w:t xml:space="preserve"> Nej</w:t>
            </w:r>
          </w:p>
          <w:p w:rsidR="009C0CE9" w:rsidRDefault="009C0CE9" w:rsidP="00853ECC">
            <w:pPr>
              <w:pStyle w:val="Luettelokappale"/>
              <w:ind w:left="360"/>
              <w:rPr>
                <w:lang w:val="sv-SE"/>
              </w:rPr>
            </w:pPr>
          </w:p>
          <w:p w:rsidR="0034724F" w:rsidRPr="0034724F" w:rsidRDefault="0034724F" w:rsidP="0034724F">
            <w:pPr>
              <w:pStyle w:val="Luettelokappale"/>
              <w:ind w:left="0"/>
              <w:rPr>
                <w:b/>
                <w:bCs/>
                <w:lang w:val="sv-SE"/>
              </w:rPr>
            </w:pPr>
            <w:r w:rsidRPr="0034724F">
              <w:rPr>
                <w:b/>
                <w:lang w:val="sv-SE"/>
              </w:rPr>
              <w:t>Redogör för hur sammanslutningen främjar jämställdhet och jämlikhet i sin egen verksamhet och inom sin sektor. Infoga eventuell länk.</w:t>
            </w:r>
          </w:p>
          <w:p w:rsidR="0034724F" w:rsidRPr="0034724F" w:rsidRDefault="0034724F" w:rsidP="0034724F">
            <w:pPr>
              <w:pStyle w:val="Luettelokappale"/>
              <w:rPr>
                <w:b/>
                <w:bCs/>
                <w:lang w:val="sv-SE"/>
              </w:rPr>
            </w:pPr>
          </w:p>
          <w:p w:rsidR="0034724F" w:rsidRPr="0034724F" w:rsidRDefault="00636377" w:rsidP="0034724F">
            <w:pPr>
              <w:pStyle w:val="Luettelokappale"/>
              <w:ind w:left="0"/>
              <w:rPr>
                <w:b/>
                <w:bCs/>
                <w:lang w:val="sv-SE"/>
              </w:rPr>
            </w:pPr>
            <w:r>
              <w:rPr>
                <w:b/>
              </w:rPr>
              <w:fldChar w:fldCharType="begin">
                <w:ffData>
                  <w:name w:val=""/>
                  <w:enabled/>
                  <w:calcOnExit w:val="0"/>
                  <w:textInput>
                    <w:maxLength w:val="4000"/>
                  </w:textInput>
                </w:ffData>
              </w:fldChar>
            </w:r>
            <w:r>
              <w:rPr>
                <w:b/>
              </w:rPr>
              <w:instrText xml:space="preserve"> FORMTEXT </w:instrText>
            </w:r>
            <w:r>
              <w:rPr>
                <w:b/>
              </w:rPr>
            </w:r>
            <w:r>
              <w:rPr>
                <w:b/>
              </w:rPr>
              <w:fldChar w:fldCharType="separate"/>
            </w:r>
            <w:r w:rsidR="004349F9">
              <w:rPr>
                <w:b/>
              </w:rPr>
              <w:t> </w:t>
            </w:r>
            <w:r w:rsidR="004349F9">
              <w:rPr>
                <w:b/>
              </w:rPr>
              <w:t> </w:t>
            </w:r>
            <w:r w:rsidR="004349F9">
              <w:rPr>
                <w:b/>
              </w:rPr>
              <w:t> </w:t>
            </w:r>
            <w:r w:rsidR="004349F9">
              <w:rPr>
                <w:b/>
              </w:rPr>
              <w:t> </w:t>
            </w:r>
            <w:r w:rsidR="004349F9">
              <w:rPr>
                <w:b/>
              </w:rPr>
              <w:t> </w:t>
            </w:r>
            <w:r>
              <w:rPr>
                <w:b/>
              </w:rPr>
              <w:fldChar w:fldCharType="end"/>
            </w:r>
          </w:p>
          <w:p w:rsidR="0034724F" w:rsidRPr="0034724F" w:rsidRDefault="0034724F" w:rsidP="0034724F">
            <w:pPr>
              <w:rPr>
                <w:lang w:val="sv-SE"/>
              </w:rPr>
            </w:pPr>
          </w:p>
          <w:p w:rsidR="009C0CE9" w:rsidRPr="00FF2B58" w:rsidRDefault="009C0CE9" w:rsidP="00853ECC">
            <w:pPr>
              <w:rPr>
                <w:lang w:val="sv-SE"/>
              </w:rPr>
            </w:pPr>
            <w:r w:rsidRPr="00FF2B58">
              <w:rPr>
                <w:lang w:val="sv-SE"/>
              </w:rPr>
              <w:t xml:space="preserve"> </w:t>
            </w:r>
            <w:r w:rsidR="0034724F">
              <w:rPr>
                <w:lang w:val="sv-SE"/>
              </w:rPr>
              <w:t>Länk</w:t>
            </w:r>
            <w:r w:rsidR="00FF2B58" w:rsidRPr="00FF2B58">
              <w:rPr>
                <w:lang w:val="sv-SE"/>
              </w:rPr>
              <w:t>:</w:t>
            </w:r>
          </w:p>
          <w:p w:rsidR="009C0CE9" w:rsidRDefault="00636377" w:rsidP="00853ECC">
            <w:r>
              <w:fldChar w:fldCharType="begin">
                <w:ffData>
                  <w:name w:val=""/>
                  <w:enabled/>
                  <w:calcOnExit w:val="0"/>
                  <w:textInput>
                    <w:maxLength w:val="400"/>
                  </w:textInput>
                </w:ffData>
              </w:fldChar>
            </w:r>
            <w:r>
              <w:instrText xml:space="preserve"> FORMTEXT </w:instrText>
            </w:r>
            <w:r>
              <w:fldChar w:fldCharType="separate"/>
            </w:r>
            <w:r w:rsidR="004349F9">
              <w:t> </w:t>
            </w:r>
            <w:r w:rsidR="004349F9">
              <w:t> </w:t>
            </w:r>
            <w:r w:rsidR="004349F9">
              <w:t> </w:t>
            </w:r>
            <w:r w:rsidR="004349F9">
              <w:t> </w:t>
            </w:r>
            <w:r w:rsidR="004349F9">
              <w:t> </w:t>
            </w:r>
            <w:r>
              <w:fldChar w:fldCharType="end"/>
            </w:r>
          </w:p>
          <w:p w:rsidR="009C0CE9" w:rsidRPr="00AD643C" w:rsidRDefault="009C0CE9" w:rsidP="00853ECC">
            <w:pPr>
              <w:pStyle w:val="Luettelokappale"/>
              <w:ind w:left="360"/>
            </w:pPr>
          </w:p>
        </w:tc>
      </w:tr>
      <w:tr w:rsidR="009C0CE9" w:rsidRPr="00FB2975" w:rsidTr="009C0CE9">
        <w:trPr>
          <w:trHeight w:val="745"/>
        </w:trPr>
        <w:tc>
          <w:tcPr>
            <w:tcW w:w="9741" w:type="dxa"/>
          </w:tcPr>
          <w:p w:rsidR="0034724F" w:rsidRPr="0034724F" w:rsidRDefault="0034724F" w:rsidP="0034724F">
            <w:pPr>
              <w:rPr>
                <w:b/>
                <w:bCs/>
                <w:lang w:val="sv-SE"/>
              </w:rPr>
            </w:pPr>
            <w:r w:rsidRPr="0034724F">
              <w:rPr>
                <w:b/>
                <w:lang w:val="sv-SE"/>
              </w:rPr>
              <w:lastRenderedPageBreak/>
              <w:t xml:space="preserve">B. Redogör för hur sammanslutningen främjar tillgängligheten i sin egen verksamhet och inom sin sektor. * </w:t>
            </w:r>
          </w:p>
          <w:p w:rsidR="0034724F" w:rsidRPr="0034724F" w:rsidRDefault="0034724F" w:rsidP="0034724F">
            <w:pPr>
              <w:rPr>
                <w:b/>
                <w:bCs/>
                <w:i/>
                <w:sz w:val="20"/>
                <w:szCs w:val="20"/>
                <w:lang w:val="sv-SE"/>
              </w:rPr>
            </w:pPr>
            <w:r w:rsidRPr="0034724F">
              <w:rPr>
                <w:i/>
                <w:sz w:val="20"/>
                <w:lang w:val="sv-SE"/>
              </w:rPr>
              <w:t>*)</w:t>
            </w:r>
            <w:r w:rsidRPr="0034724F">
              <w:rPr>
                <w:b/>
                <w:i/>
                <w:sz w:val="20"/>
                <w:lang w:val="sv-SE"/>
              </w:rPr>
              <w:t xml:space="preserve"> </w:t>
            </w:r>
            <w:r w:rsidRPr="0034724F">
              <w:rPr>
                <w:i/>
                <w:sz w:val="20"/>
                <w:lang w:val="sv-SE"/>
              </w:rPr>
              <w:t>Sammanslutningen tar i sin verksamhet hänsyn till medarbetarnas, kundernas och intressenternas olika och individuella egenskaper och handlingssätt. Den utvecklar systematiskt sina verksamhetssätt gällande exempelvis den kognitiva och fysiska tillgängligheten till kundbetjäning, kommunikation, verksamhetsplanering och prissättning.</w:t>
            </w:r>
          </w:p>
          <w:p w:rsidR="0034724F" w:rsidRPr="0034724F" w:rsidRDefault="0034724F" w:rsidP="0034724F">
            <w:pPr>
              <w:rPr>
                <w:lang w:val="sv-SE"/>
              </w:rPr>
            </w:pPr>
          </w:p>
          <w:p w:rsidR="0034724F" w:rsidRPr="0034724F" w:rsidRDefault="00636377" w:rsidP="0034724F">
            <w:pPr>
              <w:rPr>
                <w:lang w:val="sv-SE"/>
              </w:rPr>
            </w:pPr>
            <w:r>
              <w:fldChar w:fldCharType="begin">
                <w:ffData>
                  <w:name w:val=""/>
                  <w:enabled/>
                  <w:calcOnExit w:val="0"/>
                  <w:textInput>
                    <w:maxLength w:val="4000"/>
                  </w:textInput>
                </w:ffData>
              </w:fldChar>
            </w:r>
            <w:r>
              <w:instrText xml:space="preserve"> FORMTEXT </w:instrText>
            </w:r>
            <w:r>
              <w:fldChar w:fldCharType="separate"/>
            </w:r>
            <w:r w:rsidR="004349F9">
              <w:t> </w:t>
            </w:r>
            <w:r w:rsidR="004349F9">
              <w:t> </w:t>
            </w:r>
            <w:r w:rsidR="004349F9">
              <w:t> </w:t>
            </w:r>
            <w:r w:rsidR="004349F9">
              <w:t> </w:t>
            </w:r>
            <w:r w:rsidR="004349F9">
              <w:t> </w:t>
            </w:r>
            <w:r>
              <w:fldChar w:fldCharType="end"/>
            </w:r>
          </w:p>
          <w:p w:rsidR="009C0CE9" w:rsidRPr="00FB2975" w:rsidRDefault="009C0CE9" w:rsidP="0034724F">
            <w:pPr>
              <w:rPr>
                <w:b/>
              </w:rPr>
            </w:pPr>
          </w:p>
        </w:tc>
      </w:tr>
      <w:tr w:rsidR="009C0CE9" w:rsidRPr="00307534" w:rsidTr="009C0CE9">
        <w:trPr>
          <w:trHeight w:val="745"/>
        </w:trPr>
        <w:tc>
          <w:tcPr>
            <w:tcW w:w="9741" w:type="dxa"/>
          </w:tcPr>
          <w:p w:rsidR="0034724F" w:rsidRPr="0034724F" w:rsidRDefault="0034724F" w:rsidP="0034724F">
            <w:pPr>
              <w:rPr>
                <w:rFonts w:ascii="Calibri" w:eastAsia="Calibri" w:hAnsi="Calibri" w:cs="Calibri"/>
                <w:b/>
                <w:bCs/>
                <w:lang w:val="sv-SE"/>
              </w:rPr>
            </w:pPr>
            <w:r w:rsidRPr="0034724F">
              <w:rPr>
                <w:rFonts w:ascii="Calibri" w:hAnsi="Calibri"/>
                <w:b/>
                <w:lang w:val="sv-SE"/>
              </w:rPr>
              <w:t>C. Redogör för hur sammanslutningen främjar kulturell mångfald i sin egen verksamhet och inom sin sektor. *</w:t>
            </w:r>
          </w:p>
          <w:p w:rsidR="0034724F" w:rsidRPr="0034724F" w:rsidRDefault="0034724F" w:rsidP="0034724F">
            <w:pPr>
              <w:rPr>
                <w:rFonts w:ascii="Calibri" w:eastAsia="Calibri" w:hAnsi="Calibri" w:cs="Calibri"/>
                <w:i/>
                <w:sz w:val="20"/>
                <w:szCs w:val="20"/>
                <w:lang w:val="sv-SE"/>
              </w:rPr>
            </w:pPr>
            <w:r w:rsidRPr="0034724F">
              <w:rPr>
                <w:rFonts w:ascii="Calibri" w:hAnsi="Calibri"/>
                <w:i/>
                <w:sz w:val="20"/>
                <w:lang w:val="sv-SE"/>
              </w:rPr>
              <w:t>*) Sammanslutningen tar i sin verksamhet hänsyn till att personer från olika språkliga och kulturella bakgrunder ha möjlighet att ta del av kulturtjänsterna som användare och skapare. Den utvecklar den kulturella mångfalden med målinriktade insatser, exempelvis genom att öka ledningens och medarbetarnas kompetens inom mångfald eller inkludera en bred skara personer från olika bakgrunder i planeringen, vilket diversifierar perspektiven i arbetet.</w:t>
            </w:r>
          </w:p>
          <w:p w:rsidR="0034724F" w:rsidRPr="0034724F" w:rsidRDefault="0034724F" w:rsidP="0034724F">
            <w:pPr>
              <w:rPr>
                <w:rFonts w:ascii="Calibri" w:eastAsia="Calibri" w:hAnsi="Calibri" w:cs="Calibri"/>
                <w:i/>
                <w:sz w:val="20"/>
                <w:szCs w:val="20"/>
                <w:lang w:val="sv-SE"/>
              </w:rPr>
            </w:pPr>
          </w:p>
          <w:p w:rsidR="0034724F" w:rsidRPr="0034724F" w:rsidRDefault="0034724F" w:rsidP="0034724F">
            <w:pPr>
              <w:rPr>
                <w:rFonts w:ascii="Calibri" w:eastAsia="Calibri" w:hAnsi="Calibri" w:cs="Calibri"/>
                <w:i/>
                <w:sz w:val="20"/>
                <w:szCs w:val="20"/>
                <w:lang w:val="sv-SE"/>
              </w:rPr>
            </w:pPr>
            <w:r w:rsidRPr="0034724F">
              <w:rPr>
                <w:rFonts w:ascii="Calibri" w:hAnsi="Calibri"/>
                <w:i/>
                <w:sz w:val="20"/>
                <w:lang w:val="sv-SE"/>
              </w:rPr>
              <w:t>Åtgärderna för att främja jämställdhet och jämlikhet ska vara effektiva, ändamålsenliga och proportionella med hänsyn till sammanslutningens omvärld, resurser och andra omständigheter.</w:t>
            </w:r>
          </w:p>
          <w:p w:rsidR="009C0CE9" w:rsidRPr="00FF2B58" w:rsidRDefault="009C0CE9" w:rsidP="00853ECC">
            <w:pPr>
              <w:rPr>
                <w:lang w:val="sv-SE"/>
              </w:rPr>
            </w:pPr>
          </w:p>
          <w:p w:rsidR="009C0CE9" w:rsidRDefault="00636377" w:rsidP="00853ECC">
            <w:r>
              <w:fldChar w:fldCharType="begin">
                <w:ffData>
                  <w:name w:val=""/>
                  <w:enabled/>
                  <w:calcOnExit w:val="0"/>
                  <w:textInput>
                    <w:maxLength w:val="4000"/>
                  </w:textInput>
                </w:ffData>
              </w:fldChar>
            </w:r>
            <w:r>
              <w:instrText xml:space="preserve"> FORMTEXT </w:instrText>
            </w:r>
            <w:r>
              <w:fldChar w:fldCharType="separate"/>
            </w:r>
            <w:r w:rsidR="004349F9">
              <w:t> </w:t>
            </w:r>
            <w:r w:rsidR="004349F9">
              <w:t> </w:t>
            </w:r>
            <w:r w:rsidR="004349F9">
              <w:t> </w:t>
            </w:r>
            <w:r w:rsidR="004349F9">
              <w:t> </w:t>
            </w:r>
            <w:r w:rsidR="004349F9">
              <w:t> </w:t>
            </w:r>
            <w:r>
              <w:fldChar w:fldCharType="end"/>
            </w:r>
          </w:p>
          <w:p w:rsidR="009C0CE9" w:rsidRPr="00307534" w:rsidRDefault="009C0CE9" w:rsidP="00853ECC"/>
        </w:tc>
      </w:tr>
    </w:tbl>
    <w:p w:rsidR="00FB2975" w:rsidRDefault="00FB2975"/>
    <w:p w:rsidR="008A0B51" w:rsidRPr="008A0B51" w:rsidRDefault="008A0B51" w:rsidP="008A0B51">
      <w:pPr>
        <w:rPr>
          <w:b/>
          <w:bCs/>
          <w:lang w:val="sv-SE"/>
        </w:rPr>
      </w:pPr>
      <w:r w:rsidRPr="008A0B51">
        <w:rPr>
          <w:b/>
          <w:lang w:val="sv-SE"/>
        </w:rPr>
        <w:t>3. Miljöansvar</w:t>
      </w:r>
    </w:p>
    <w:p w:rsidR="008A0B51" w:rsidRDefault="008A0B51" w:rsidP="008A0B51">
      <w:pPr>
        <w:rPr>
          <w:lang w:val="sv-SE"/>
        </w:rPr>
      </w:pPr>
      <w:r w:rsidRPr="008A0B51">
        <w:rPr>
          <w:lang w:val="sv-SE"/>
        </w:rPr>
        <w:t>I denna utlysning av statsunderstöd avses med miljöansvar att sammanslutningen identifierar och kan bedöma miljökonsekvenserna av sin verksamhet, gällande till exempel evenemang, resor, anskaffningar och lokaler. Sammanslutningen planerar och genomför verksamheten på ett sätt som ska minska negativ miljöpåverkan och främja miljömässig hållbarhet. Sammanslutningen bidrar också till den miljömässiga hållbarheten genom strukturer, kommunikation och utbildning.</w:t>
      </w:r>
    </w:p>
    <w:p w:rsidR="009B67BE" w:rsidRPr="008A0B51" w:rsidRDefault="009B67BE" w:rsidP="008A0B51">
      <w:pPr>
        <w:rPr>
          <w:lang w:val="sv-SE"/>
        </w:rPr>
      </w:pPr>
    </w:p>
    <w:tbl>
      <w:tblPr>
        <w:tblStyle w:val="TaulukkoRuudukko"/>
        <w:tblW w:w="9741" w:type="dxa"/>
        <w:tblInd w:w="-113" w:type="dxa"/>
        <w:tblLook w:val="04A0" w:firstRow="1" w:lastRow="0" w:firstColumn="1" w:lastColumn="0" w:noHBand="0" w:noVBand="1"/>
      </w:tblPr>
      <w:tblGrid>
        <w:gridCol w:w="9741"/>
      </w:tblGrid>
      <w:tr w:rsidR="004C6FCA" w:rsidRPr="00FB2975" w:rsidTr="00853ECC">
        <w:trPr>
          <w:trHeight w:val="745"/>
        </w:trPr>
        <w:tc>
          <w:tcPr>
            <w:tcW w:w="9741" w:type="dxa"/>
          </w:tcPr>
          <w:p w:rsidR="008A0B51" w:rsidRPr="008A0B51" w:rsidRDefault="008A0B51" w:rsidP="008A0B51">
            <w:pPr>
              <w:rPr>
                <w:rFonts w:ascii="Calibri" w:eastAsia="Calibri" w:hAnsi="Calibri" w:cs="Calibri"/>
                <w:b/>
                <w:lang w:val="sv-SE"/>
              </w:rPr>
            </w:pPr>
            <w:r w:rsidRPr="008A0B51">
              <w:rPr>
                <w:rFonts w:ascii="Calibri" w:hAnsi="Calibri"/>
                <w:b/>
                <w:lang w:val="sv-SE"/>
              </w:rPr>
              <w:t>A. Sammanslutningen har en plan för miljömässig hållbarhet eller någon motsvarande verksamhetsmodell</w:t>
            </w:r>
          </w:p>
          <w:p w:rsidR="008A0B51" w:rsidRPr="008A0B51" w:rsidRDefault="008A0B51" w:rsidP="008A0B51">
            <w:pPr>
              <w:rPr>
                <w:rFonts w:ascii="Calibri" w:eastAsia="Calibri" w:hAnsi="Calibri" w:cs="Calibri"/>
                <w:lang w:val="sv-SE"/>
              </w:rPr>
            </w:pPr>
          </w:p>
          <w:p w:rsidR="008A0B51" w:rsidRPr="008A0B51" w:rsidRDefault="008A0B51" w:rsidP="008A0B51">
            <w:pPr>
              <w:rPr>
                <w:lang w:val="sv-SE"/>
              </w:rPr>
            </w:pPr>
            <w:r>
              <w:fldChar w:fldCharType="begin">
                <w:ffData>
                  <w:name w:val=""/>
                  <w:enabled/>
                  <w:calcOnExit w:val="0"/>
                  <w:checkBox>
                    <w:sizeAuto/>
                    <w:default w:val="0"/>
                    <w:checked w:val="0"/>
                  </w:checkBox>
                </w:ffData>
              </w:fldChar>
            </w:r>
            <w:r w:rsidRPr="008A0B51">
              <w:rPr>
                <w:lang w:val="sv-SE"/>
              </w:rPr>
              <w:instrText xml:space="preserve"> FORMCHECKBOX </w:instrText>
            </w:r>
            <w:r w:rsidR="00D71D97">
              <w:fldChar w:fldCharType="separate"/>
            </w:r>
            <w:r>
              <w:fldChar w:fldCharType="end"/>
            </w:r>
            <w:r w:rsidRPr="008A0B51">
              <w:rPr>
                <w:lang w:val="sv-SE"/>
              </w:rPr>
              <w:t xml:space="preserve"> Ja</w:t>
            </w:r>
          </w:p>
          <w:p w:rsidR="008A0B51" w:rsidRPr="008A0B51" w:rsidRDefault="008A0B51" w:rsidP="008A0B51">
            <w:pPr>
              <w:rPr>
                <w:lang w:val="sv-SE"/>
              </w:rPr>
            </w:pPr>
          </w:p>
          <w:p w:rsidR="008A0B51" w:rsidRPr="008A0B51" w:rsidRDefault="008A0B51" w:rsidP="008A0B51">
            <w:pPr>
              <w:rPr>
                <w:lang w:val="sv-SE"/>
              </w:rPr>
            </w:pPr>
            <w:r>
              <w:fldChar w:fldCharType="begin">
                <w:ffData>
                  <w:name w:val=""/>
                  <w:enabled/>
                  <w:calcOnExit w:val="0"/>
                  <w:checkBox>
                    <w:sizeAuto/>
                    <w:default w:val="0"/>
                    <w:checked w:val="0"/>
                  </w:checkBox>
                </w:ffData>
              </w:fldChar>
            </w:r>
            <w:r w:rsidRPr="008A0B51">
              <w:rPr>
                <w:lang w:val="sv-SE"/>
              </w:rPr>
              <w:instrText xml:space="preserve"> FORMCHECKBOX </w:instrText>
            </w:r>
            <w:r w:rsidR="00D71D97">
              <w:fldChar w:fldCharType="separate"/>
            </w:r>
            <w:r>
              <w:fldChar w:fldCharType="end"/>
            </w:r>
            <w:r w:rsidRPr="008A0B51">
              <w:rPr>
                <w:lang w:val="sv-SE"/>
              </w:rPr>
              <w:t xml:space="preserve"> Nej</w:t>
            </w:r>
          </w:p>
          <w:p w:rsidR="008A0B51" w:rsidRPr="008A0B51" w:rsidRDefault="008A0B51" w:rsidP="008A0B51">
            <w:pPr>
              <w:rPr>
                <w:lang w:val="sv-SE"/>
              </w:rPr>
            </w:pPr>
          </w:p>
          <w:p w:rsidR="008A0B51" w:rsidRPr="008A0B51" w:rsidRDefault="008A0B51" w:rsidP="008A0B51">
            <w:pPr>
              <w:rPr>
                <w:b/>
                <w:bCs/>
                <w:lang w:val="sv-SE"/>
              </w:rPr>
            </w:pPr>
            <w:r w:rsidRPr="008A0B51">
              <w:rPr>
                <w:b/>
                <w:lang w:val="sv-SE"/>
              </w:rPr>
              <w:t>Redogör för hur sammanslutningen främjar miljömässig hållbarhet i sin egen verksamhet och inom sin sektor.* Infoga eventuell länk.</w:t>
            </w:r>
          </w:p>
          <w:p w:rsidR="008A0B51" w:rsidRPr="008A0B51" w:rsidRDefault="008A0B51" w:rsidP="008A0B51">
            <w:pPr>
              <w:rPr>
                <w:i/>
                <w:sz w:val="20"/>
                <w:szCs w:val="20"/>
                <w:lang w:val="sv-SE"/>
              </w:rPr>
            </w:pPr>
            <w:r w:rsidRPr="008A0B51">
              <w:rPr>
                <w:i/>
                <w:sz w:val="20"/>
                <w:lang w:val="sv-SE"/>
              </w:rPr>
              <w:t>*) Här går det bra att uppge om sammanslutningen följer ett miljöprogram eller miljöcertifikat.</w:t>
            </w:r>
          </w:p>
          <w:p w:rsidR="008A0B51" w:rsidRPr="008A0B51" w:rsidRDefault="008A0B51" w:rsidP="008A0B51">
            <w:pPr>
              <w:rPr>
                <w:sz w:val="20"/>
                <w:szCs w:val="20"/>
                <w:lang w:val="sv-SE"/>
              </w:rPr>
            </w:pPr>
          </w:p>
          <w:p w:rsidR="008A0B51" w:rsidRDefault="00636377" w:rsidP="008A0B51">
            <w:r>
              <w:fldChar w:fldCharType="begin">
                <w:ffData>
                  <w:name w:val=""/>
                  <w:enabled/>
                  <w:calcOnExit w:val="0"/>
                  <w:textInput>
                    <w:maxLength w:val="4000"/>
                  </w:textInput>
                </w:ffData>
              </w:fldChar>
            </w:r>
            <w:r>
              <w:instrText xml:space="preserve"> FORMTEXT </w:instrText>
            </w:r>
            <w:r>
              <w:fldChar w:fldCharType="separate"/>
            </w:r>
            <w:r w:rsidR="004349F9">
              <w:t> </w:t>
            </w:r>
            <w:r w:rsidR="004349F9">
              <w:t> </w:t>
            </w:r>
            <w:r w:rsidR="004349F9">
              <w:t> </w:t>
            </w:r>
            <w:r w:rsidR="004349F9">
              <w:t> </w:t>
            </w:r>
            <w:r w:rsidR="004349F9">
              <w:t> </w:t>
            </w:r>
            <w:r>
              <w:fldChar w:fldCharType="end"/>
            </w:r>
          </w:p>
          <w:p w:rsidR="008A0B51" w:rsidRDefault="008A0B51" w:rsidP="008A0B51"/>
          <w:p w:rsidR="008A0B51" w:rsidRDefault="008A0B51" w:rsidP="008A0B51">
            <w:r>
              <w:t>Länk:</w:t>
            </w:r>
          </w:p>
          <w:p w:rsidR="008A0B51" w:rsidRDefault="00636377" w:rsidP="008A0B51">
            <w:r>
              <w:fldChar w:fldCharType="begin">
                <w:ffData>
                  <w:name w:val=""/>
                  <w:enabled/>
                  <w:calcOnExit w:val="0"/>
                  <w:textInput>
                    <w:maxLength w:val="400"/>
                  </w:textInput>
                </w:ffData>
              </w:fldChar>
            </w:r>
            <w:r>
              <w:instrText xml:space="preserve"> FORMTEXT </w:instrText>
            </w:r>
            <w:r>
              <w:fldChar w:fldCharType="separate"/>
            </w:r>
            <w:r w:rsidR="004349F9">
              <w:t> </w:t>
            </w:r>
            <w:r w:rsidR="004349F9">
              <w:t> </w:t>
            </w:r>
            <w:r w:rsidR="004349F9">
              <w:t> </w:t>
            </w:r>
            <w:r w:rsidR="004349F9">
              <w:t> </w:t>
            </w:r>
            <w:r w:rsidR="004349F9">
              <w:t> </w:t>
            </w:r>
            <w:r>
              <w:fldChar w:fldCharType="end"/>
            </w:r>
          </w:p>
          <w:p w:rsidR="008A0B51" w:rsidRPr="00FB2975" w:rsidRDefault="008A0B51" w:rsidP="00853ECC">
            <w:pPr>
              <w:rPr>
                <w:b/>
              </w:rPr>
            </w:pPr>
          </w:p>
        </w:tc>
      </w:tr>
    </w:tbl>
    <w:p w:rsidR="004C6FCA" w:rsidRDefault="004C6FCA"/>
    <w:p w:rsidR="009B67BE" w:rsidRDefault="009B67BE"/>
    <w:p w:rsidR="009B67BE" w:rsidRDefault="009B67BE"/>
    <w:p w:rsidR="00BE672B" w:rsidRPr="00BE672B" w:rsidRDefault="00BE672B" w:rsidP="00BE672B">
      <w:pPr>
        <w:rPr>
          <w:b/>
          <w:bCs/>
          <w:lang w:val="sv-SE"/>
        </w:rPr>
      </w:pPr>
      <w:r w:rsidRPr="00BE672B">
        <w:rPr>
          <w:b/>
          <w:lang w:val="sv-SE"/>
        </w:rPr>
        <w:lastRenderedPageBreak/>
        <w:t>Mer information</w:t>
      </w:r>
    </w:p>
    <w:p w:rsidR="00BE672B" w:rsidRPr="00BE672B" w:rsidRDefault="00D71D97" w:rsidP="00BE672B">
      <w:pPr>
        <w:rPr>
          <w:lang w:val="sv-SE"/>
        </w:rPr>
      </w:pPr>
      <w:hyperlink r:id="rId10">
        <w:r w:rsidR="00BE672B" w:rsidRPr="00BE672B">
          <w:rPr>
            <w:rStyle w:val="Hyperlinkki"/>
            <w:lang w:val="sv-SE"/>
          </w:rPr>
          <w:t>Likabehandlingsplaneringens ABC</w:t>
        </w:r>
      </w:hyperlink>
      <w:r w:rsidR="00BE672B" w:rsidRPr="00BE672B">
        <w:rPr>
          <w:lang w:val="sv-SE"/>
        </w:rPr>
        <w:t xml:space="preserve"> (likabehandling.fi)</w:t>
      </w:r>
    </w:p>
    <w:p w:rsidR="00BE672B" w:rsidRPr="00BE672B" w:rsidRDefault="00D71D97" w:rsidP="00BE672B">
      <w:pPr>
        <w:rPr>
          <w:lang w:val="sv-SE"/>
        </w:rPr>
      </w:pPr>
      <w:hyperlink r:id="rId11">
        <w:r w:rsidR="00BE672B" w:rsidRPr="00BE672B">
          <w:rPr>
            <w:rStyle w:val="Hyperlinkki"/>
            <w:lang w:val="sv-SE"/>
          </w:rPr>
          <w:t>Vad är tillgänglighet?</w:t>
        </w:r>
      </w:hyperlink>
      <w:r w:rsidR="00BE672B" w:rsidRPr="00BE672B">
        <w:rPr>
          <w:lang w:val="sv-SE"/>
        </w:rPr>
        <w:t xml:space="preserve"> (Tjänsten Kultur för alla)</w:t>
      </w:r>
    </w:p>
    <w:p w:rsidR="00BE672B" w:rsidRPr="00BE672B" w:rsidRDefault="00D71D97">
      <w:pPr>
        <w:rPr>
          <w:lang w:val="sv-SE"/>
        </w:rPr>
      </w:pPr>
      <w:hyperlink r:id="rId12">
        <w:r w:rsidR="00BE672B" w:rsidRPr="00BE672B">
          <w:rPr>
            <w:rStyle w:val="Hyperlinkki"/>
            <w:lang w:val="sv-SE"/>
          </w:rPr>
          <w:t>Verktyg för att främja kulturell mångfald och hållbar utveckling</w:t>
        </w:r>
      </w:hyperlink>
      <w:r w:rsidR="00BE672B" w:rsidRPr="00BE672B">
        <w:rPr>
          <w:lang w:val="sv-SE"/>
        </w:rPr>
        <w:t xml:space="preserve"> (Centret för konstfrämjande)</w:t>
      </w:r>
    </w:p>
    <w:sectPr w:rsidR="00BE672B" w:rsidRPr="00BE672B" w:rsidSect="00E00C97">
      <w:footerReference w:type="default" r:id="rId13"/>
      <w:headerReference w:type="first" r:id="rId14"/>
      <w:footerReference w:type="first" r:id="rId15"/>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D97" w:rsidRDefault="00D71D97" w:rsidP="003F3F82">
      <w:pPr>
        <w:spacing w:after="0" w:line="240" w:lineRule="auto"/>
      </w:pPr>
      <w:r>
        <w:separator/>
      </w:r>
    </w:p>
  </w:endnote>
  <w:endnote w:type="continuationSeparator" w:id="0">
    <w:p w:rsidR="00D71D97" w:rsidRDefault="00D71D97" w:rsidP="003F3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5CF" w:rsidRPr="00C155CF" w:rsidRDefault="00C155CF" w:rsidP="00C155CF">
    <w:pPr>
      <w:pStyle w:val="Alatunniste"/>
      <w:rPr>
        <w:i/>
        <w:lang w:val="sv-FI"/>
      </w:rPr>
    </w:pPr>
    <w:r w:rsidRPr="00C155CF">
      <w:rPr>
        <w:i/>
        <w:lang w:val="sv-SE"/>
      </w:rPr>
      <w:t xml:space="preserve">Undervisnings- och kulturministeriet/ </w:t>
    </w:r>
    <w:r w:rsidRPr="00C155CF">
      <w:rPr>
        <w:i/>
        <w:lang w:val="sv-FI"/>
      </w:rPr>
      <w:t>BILAGA: Allmänna understöd för verksamheten vid riksomfattande sammanslutning</w:t>
    </w:r>
    <w:r w:rsidR="00A4620E">
      <w:rPr>
        <w:i/>
        <w:lang w:val="sv-FI"/>
      </w:rPr>
      <w:t>ar inom konst och kultur år 2025</w:t>
    </w:r>
  </w:p>
  <w:p w:rsidR="003F3F82" w:rsidRPr="00C155CF" w:rsidRDefault="003F3F82">
    <w:pPr>
      <w:pStyle w:val="Alatunniste"/>
      <w:rPr>
        <w:lang w:val="sv-F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D5B" w:rsidRPr="005C2D5B" w:rsidRDefault="005C2D5B" w:rsidP="005C2D5B">
    <w:pPr>
      <w:pStyle w:val="Alatunniste"/>
      <w:rPr>
        <w:i/>
        <w:lang w:val="sv-FI"/>
      </w:rPr>
    </w:pPr>
    <w:r w:rsidRPr="005C2D5B">
      <w:rPr>
        <w:i/>
        <w:lang w:val="sv-SE"/>
      </w:rPr>
      <w:t xml:space="preserve">Undervisnings- och kulturministeriet/ </w:t>
    </w:r>
    <w:r w:rsidRPr="005C2D5B">
      <w:rPr>
        <w:i/>
        <w:lang w:val="sv-FI"/>
      </w:rPr>
      <w:t>BILAGA: Allmänna understöd för verksamheten vid riksomfattande sammanslutning</w:t>
    </w:r>
    <w:r w:rsidR="00A4620E">
      <w:rPr>
        <w:i/>
        <w:lang w:val="sv-FI"/>
      </w:rPr>
      <w:t>ar inom konst och kultur år 2025</w:t>
    </w:r>
  </w:p>
  <w:p w:rsidR="005C2D5B" w:rsidRPr="005C2D5B" w:rsidRDefault="005C2D5B">
    <w:pPr>
      <w:pStyle w:val="Alatunniste"/>
      <w:rPr>
        <w:lang w:val="sv-F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D97" w:rsidRDefault="00D71D97" w:rsidP="003F3F82">
      <w:pPr>
        <w:spacing w:after="0" w:line="240" w:lineRule="auto"/>
      </w:pPr>
      <w:r>
        <w:separator/>
      </w:r>
    </w:p>
  </w:footnote>
  <w:footnote w:type="continuationSeparator" w:id="0">
    <w:p w:rsidR="00D71D97" w:rsidRDefault="00D71D97" w:rsidP="003F3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601" w:rsidRPr="00172601" w:rsidRDefault="00E00C97" w:rsidP="00172601">
    <w:pPr>
      <w:pStyle w:val="Yltunniste"/>
      <w:tabs>
        <w:tab w:val="left" w:pos="6521"/>
      </w:tabs>
      <w:ind w:left="3912"/>
      <w:rPr>
        <w:b/>
        <w:lang w:val="sv-FI"/>
      </w:rPr>
    </w:pPr>
    <w:r>
      <w:rPr>
        <w:noProof/>
        <w:lang w:eastAsia="fi-FI"/>
      </w:rPr>
      <w:drawing>
        <wp:anchor distT="0" distB="0" distL="114300" distR="114300" simplePos="0" relativeHeight="251658240" behindDoc="1" locked="0" layoutInCell="1" allowOverlap="1">
          <wp:simplePos x="0" y="0"/>
          <wp:positionH relativeFrom="column">
            <wp:posOffset>-2540</wp:posOffset>
          </wp:positionH>
          <wp:positionV relativeFrom="paragraph">
            <wp:posOffset>1270</wp:posOffset>
          </wp:positionV>
          <wp:extent cx="3743325" cy="792480"/>
          <wp:effectExtent l="0" t="0" r="9525" b="762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3325" cy="792480"/>
                  </a:xfrm>
                  <a:prstGeom prst="rect">
                    <a:avLst/>
                  </a:prstGeom>
                  <a:noFill/>
                </pic:spPr>
              </pic:pic>
            </a:graphicData>
          </a:graphic>
        </wp:anchor>
      </w:drawing>
    </w:r>
    <w:r w:rsidRPr="00172601">
      <w:rPr>
        <w:rFonts w:ascii="Calibri" w:eastAsia="Calibri" w:hAnsi="Calibri" w:cs="Calibri"/>
        <w:b/>
        <w:lang w:val="sv-SE"/>
      </w:rPr>
      <w:t xml:space="preserve"> </w:t>
    </w:r>
    <w:r w:rsidRPr="00172601">
      <w:rPr>
        <w:rFonts w:ascii="Calibri" w:eastAsia="Calibri" w:hAnsi="Calibri" w:cs="Calibri"/>
        <w:b/>
        <w:lang w:val="sv-SE"/>
      </w:rPr>
      <w:tab/>
    </w:r>
    <w:r w:rsidR="00172601">
      <w:rPr>
        <w:rFonts w:ascii="Calibri" w:eastAsia="Calibri" w:hAnsi="Calibri" w:cs="Calibri"/>
        <w:b/>
        <w:lang w:val="sv-SE"/>
      </w:rPr>
      <w:tab/>
      <w:t>B</w:t>
    </w:r>
    <w:r w:rsidR="00172601" w:rsidRPr="00172601">
      <w:rPr>
        <w:b/>
        <w:lang w:val="sv-FI"/>
      </w:rPr>
      <w:t>ILAGA</w:t>
    </w:r>
  </w:p>
  <w:p w:rsidR="00E00C97" w:rsidRDefault="00172601" w:rsidP="00172601">
    <w:pPr>
      <w:tabs>
        <w:tab w:val="center" w:pos="4819"/>
        <w:tab w:val="right" w:pos="9638"/>
      </w:tabs>
      <w:spacing w:after="0" w:line="240" w:lineRule="auto"/>
      <w:ind w:left="6520"/>
      <w:rPr>
        <w:lang w:val="sv-FI"/>
      </w:rPr>
    </w:pPr>
    <w:r w:rsidRPr="00172601">
      <w:rPr>
        <w:lang w:val="sv-FI"/>
      </w:rPr>
      <w:t xml:space="preserve">Allmänna understöd för verksamheten vid riksomfattande sammanslutningar inom konst och kultur år </w:t>
    </w:r>
    <w:r w:rsidR="0084553A">
      <w:rPr>
        <w:lang w:val="sv-FI"/>
      </w:rPr>
      <w:t>2025</w:t>
    </w:r>
  </w:p>
  <w:p w:rsidR="00172601" w:rsidRPr="00172601" w:rsidRDefault="00172601" w:rsidP="00172601">
    <w:pPr>
      <w:tabs>
        <w:tab w:val="center" w:pos="4819"/>
        <w:tab w:val="right" w:pos="9638"/>
      </w:tabs>
      <w:spacing w:after="0" w:line="240" w:lineRule="auto"/>
      <w:ind w:left="6520"/>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4A33"/>
    <w:multiLevelType w:val="hybridMultilevel"/>
    <w:tmpl w:val="83F24D1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344D3506"/>
    <w:multiLevelType w:val="hybridMultilevel"/>
    <w:tmpl w:val="7124F170"/>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36E06DBD"/>
    <w:multiLevelType w:val="hybridMultilevel"/>
    <w:tmpl w:val="2B70C614"/>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3E56346E"/>
    <w:multiLevelType w:val="hybridMultilevel"/>
    <w:tmpl w:val="80E2EAC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41936AD2"/>
    <w:multiLevelType w:val="hybridMultilevel"/>
    <w:tmpl w:val="0E4CBDDE"/>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5" w15:restartNumberingAfterBreak="0">
    <w:nsid w:val="74DB468B"/>
    <w:multiLevelType w:val="hybridMultilevel"/>
    <w:tmpl w:val="7FA443C2"/>
    <w:lvl w:ilvl="0" w:tplc="040B0017">
      <w:start w:val="2"/>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597"/>
    <w:rsid w:val="00005812"/>
    <w:rsid w:val="00012410"/>
    <w:rsid w:val="00012980"/>
    <w:rsid w:val="000543AF"/>
    <w:rsid w:val="000B0563"/>
    <w:rsid w:val="000C292A"/>
    <w:rsid w:val="000C5C4B"/>
    <w:rsid w:val="000E2609"/>
    <w:rsid w:val="0012253B"/>
    <w:rsid w:val="00172601"/>
    <w:rsid w:val="001E722E"/>
    <w:rsid w:val="002240BD"/>
    <w:rsid w:val="00254736"/>
    <w:rsid w:val="002701BC"/>
    <w:rsid w:val="00295A20"/>
    <w:rsid w:val="002D1597"/>
    <w:rsid w:val="0034724F"/>
    <w:rsid w:val="003F3F82"/>
    <w:rsid w:val="00403708"/>
    <w:rsid w:val="004217B1"/>
    <w:rsid w:val="004349F9"/>
    <w:rsid w:val="004C6FCA"/>
    <w:rsid w:val="004D36A7"/>
    <w:rsid w:val="00500036"/>
    <w:rsid w:val="00546249"/>
    <w:rsid w:val="005C2D5B"/>
    <w:rsid w:val="005F3188"/>
    <w:rsid w:val="00636377"/>
    <w:rsid w:val="00720E59"/>
    <w:rsid w:val="007A4897"/>
    <w:rsid w:val="007B5326"/>
    <w:rsid w:val="007E0B75"/>
    <w:rsid w:val="0084553A"/>
    <w:rsid w:val="008A0B51"/>
    <w:rsid w:val="008C6A45"/>
    <w:rsid w:val="008F2593"/>
    <w:rsid w:val="00916189"/>
    <w:rsid w:val="00926390"/>
    <w:rsid w:val="009B67BE"/>
    <w:rsid w:val="009C0CE9"/>
    <w:rsid w:val="00A020F2"/>
    <w:rsid w:val="00A4620E"/>
    <w:rsid w:val="00A572A6"/>
    <w:rsid w:val="00AB2B27"/>
    <w:rsid w:val="00BE672B"/>
    <w:rsid w:val="00C0352B"/>
    <w:rsid w:val="00C063CB"/>
    <w:rsid w:val="00C155CF"/>
    <w:rsid w:val="00C676F1"/>
    <w:rsid w:val="00C806F2"/>
    <w:rsid w:val="00C80EAD"/>
    <w:rsid w:val="00C8689D"/>
    <w:rsid w:val="00D71D97"/>
    <w:rsid w:val="00D82241"/>
    <w:rsid w:val="00D8592B"/>
    <w:rsid w:val="00DE0945"/>
    <w:rsid w:val="00E00C97"/>
    <w:rsid w:val="00E271EF"/>
    <w:rsid w:val="00E32F5B"/>
    <w:rsid w:val="00E37D62"/>
    <w:rsid w:val="00E44286"/>
    <w:rsid w:val="00E75B2C"/>
    <w:rsid w:val="00E93FC0"/>
    <w:rsid w:val="00EA4F67"/>
    <w:rsid w:val="00EC2762"/>
    <w:rsid w:val="00EC460F"/>
    <w:rsid w:val="00EC4966"/>
    <w:rsid w:val="00F467AE"/>
    <w:rsid w:val="00FB2975"/>
    <w:rsid w:val="00FF23C0"/>
    <w:rsid w:val="00FF2B5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E96"/>
  <w15:chartTrackingRefBased/>
  <w15:docId w15:val="{67919048-7DD9-432A-BF11-E76E9179B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00C97"/>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FB2975"/>
    <w:pPr>
      <w:ind w:left="720"/>
      <w:contextualSpacing/>
    </w:pPr>
  </w:style>
  <w:style w:type="table" w:styleId="TaulukkoRuudukko">
    <w:name w:val="Table Grid"/>
    <w:basedOn w:val="Normaalitaulukko"/>
    <w:uiPriority w:val="39"/>
    <w:rsid w:val="00FB2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3F3F8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F3F82"/>
  </w:style>
  <w:style w:type="paragraph" w:styleId="Alatunniste">
    <w:name w:val="footer"/>
    <w:basedOn w:val="Normaali"/>
    <w:link w:val="AlatunnisteChar"/>
    <w:uiPriority w:val="99"/>
    <w:unhideWhenUsed/>
    <w:rsid w:val="003F3F8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F3F82"/>
  </w:style>
  <w:style w:type="character" w:styleId="Hyperlinkki">
    <w:name w:val="Hyperlink"/>
    <w:basedOn w:val="Kappaleenoletusfontti"/>
    <w:uiPriority w:val="99"/>
    <w:unhideWhenUsed/>
    <w:rsid w:val="0034724F"/>
    <w:rPr>
      <w:color w:val="0563C1" w:themeColor="hyperlink"/>
      <w:u w:val="single"/>
    </w:rPr>
  </w:style>
  <w:style w:type="character" w:styleId="AvattuHyperlinkki">
    <w:name w:val="FollowedHyperlink"/>
    <w:basedOn w:val="Kappaleenoletusfontti"/>
    <w:uiPriority w:val="99"/>
    <w:semiHidden/>
    <w:unhideWhenUsed/>
    <w:rsid w:val="006363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lex.fi/sv/laki/ajantasa/1986/1986060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aike.fi/sv/dialogkort/dialogkor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ulttuuriakaikille.fi/tillganglighet_vad_ar_tillgangligh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yhdenvertaisuus.fi/sv/likabehandlingsplanering" TargetMode="External"/><Relationship Id="rId4" Type="http://schemas.openxmlformats.org/officeDocument/2006/relationships/settings" Target="settings.xml"/><Relationship Id="rId9" Type="http://schemas.openxmlformats.org/officeDocument/2006/relationships/hyperlink" Target="https://www.finlex.fi/sv/laki/ajantasa/2014/20141325"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3CD11-FA16-41D6-98A8-FFA4AA4D7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772</Words>
  <Characters>6258</Characters>
  <Application>Microsoft Office Word</Application>
  <DocSecurity>0</DocSecurity>
  <Lines>52</Lines>
  <Paragraphs>14</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Kurki Tarja (OKM)</dc:creator>
  <cp:keywords/>
  <dc:description/>
  <cp:lastModifiedBy>Kurki Tarja (OKM)</cp:lastModifiedBy>
  <cp:revision>2</cp:revision>
  <dcterms:created xsi:type="dcterms:W3CDTF">2024-10-22T07:33:00Z</dcterms:created>
  <dcterms:modified xsi:type="dcterms:W3CDTF">2024-10-22T07:33:00Z</dcterms:modified>
</cp:coreProperties>
</file>