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6F1B3" w14:textId="79FD435A" w:rsidR="00F42A18" w:rsidRDefault="00C90D37" w:rsidP="00181E08">
      <w:pPr>
        <w:jc w:val="both"/>
      </w:pPr>
      <w:r>
        <w:t>OPETUS- JA KULTTUURIMINISTERIÖ</w:t>
      </w:r>
      <w:r w:rsidR="00181E08">
        <w:tab/>
      </w:r>
      <w:r w:rsidR="00181E08">
        <w:tab/>
      </w:r>
      <w:r w:rsidR="001705ED">
        <w:t>Tavoiteohj</w:t>
      </w:r>
      <w:r w:rsidR="003C38F2">
        <w:t>ausasiakirja</w:t>
      </w:r>
    </w:p>
    <w:p w14:paraId="15134422" w14:textId="77777777" w:rsidR="001705ED" w:rsidRDefault="001705ED" w:rsidP="00723392">
      <w:pPr>
        <w:ind w:left="3912" w:firstLine="1304"/>
        <w:jc w:val="both"/>
      </w:pPr>
    </w:p>
    <w:p w14:paraId="3DD1792D" w14:textId="77777777" w:rsidR="00181E08" w:rsidRDefault="00181E08" w:rsidP="00723392">
      <w:pPr>
        <w:ind w:left="3912" w:firstLine="1304"/>
        <w:jc w:val="both"/>
        <w:rPr>
          <w:highlight w:val="yellow"/>
        </w:rPr>
      </w:pPr>
    </w:p>
    <w:p w14:paraId="1EBEF067" w14:textId="1F40C701" w:rsidR="00ED282B" w:rsidRPr="003C38F2" w:rsidRDefault="009B4372" w:rsidP="00ED282B">
      <w:pPr>
        <w:ind w:left="3912" w:firstLine="1304"/>
        <w:jc w:val="both"/>
        <w:rPr>
          <w:color w:val="FF0000"/>
        </w:rPr>
      </w:pPr>
      <w:r w:rsidRPr="009B4372">
        <w:t>25</w:t>
      </w:r>
      <w:r w:rsidR="00763F3E" w:rsidRPr="009B4372">
        <w:t>.3.2020</w:t>
      </w:r>
      <w:r w:rsidR="00181E08">
        <w:tab/>
      </w:r>
      <w:r w:rsidR="00ED282B">
        <w:tab/>
      </w:r>
      <w:r w:rsidR="00DD0447">
        <w:t>12</w:t>
      </w:r>
      <w:r w:rsidR="00ED282B">
        <w:t>/627/2020</w:t>
      </w:r>
    </w:p>
    <w:p w14:paraId="54DA36CF" w14:textId="437A4CDB" w:rsidR="00B150C3" w:rsidRDefault="00B150C3" w:rsidP="000507AE">
      <w:pPr>
        <w:jc w:val="both"/>
      </w:pPr>
    </w:p>
    <w:p w14:paraId="19F68D34" w14:textId="77777777" w:rsidR="001705ED" w:rsidRDefault="001705ED" w:rsidP="00723392">
      <w:pPr>
        <w:jc w:val="both"/>
      </w:pPr>
    </w:p>
    <w:p w14:paraId="2293B8B8" w14:textId="77777777" w:rsidR="001705ED" w:rsidRDefault="001705ED" w:rsidP="00723392">
      <w:pPr>
        <w:jc w:val="both"/>
      </w:pPr>
    </w:p>
    <w:p w14:paraId="1822207F" w14:textId="675F93BC" w:rsidR="001705ED" w:rsidRDefault="00DD0447" w:rsidP="00723392">
      <w:pPr>
        <w:jc w:val="both"/>
      </w:pPr>
      <w:r>
        <w:t>Osallisuuden</w:t>
      </w:r>
      <w:r w:rsidR="005A2B70">
        <w:t xml:space="preserve"> osaamiskeskuksen</w:t>
      </w:r>
      <w:r w:rsidR="003C38F2" w:rsidRPr="003C38F2">
        <w:rPr>
          <w:color w:val="FF0000"/>
        </w:rPr>
        <w:t xml:space="preserve"> </w:t>
      </w:r>
      <w:r w:rsidR="00DB208D">
        <w:t>tehtävät</w:t>
      </w:r>
      <w:r w:rsidR="003E0635">
        <w:t xml:space="preserve"> vuosien 2020</w:t>
      </w:r>
      <w:r w:rsidR="00181E08">
        <w:rPr>
          <w:rFonts w:cs="Arial"/>
        </w:rPr>
        <w:t>–</w:t>
      </w:r>
      <w:r w:rsidR="003E0635">
        <w:t>202</w:t>
      </w:r>
      <w:r w:rsidR="00563716">
        <w:t>3</w:t>
      </w:r>
      <w:r w:rsidR="001705ED">
        <w:t xml:space="preserve"> aikana</w:t>
      </w:r>
    </w:p>
    <w:p w14:paraId="70455DB5" w14:textId="77777777" w:rsidR="001705ED" w:rsidRDefault="001705ED" w:rsidP="00723392">
      <w:pPr>
        <w:jc w:val="both"/>
      </w:pPr>
    </w:p>
    <w:p w14:paraId="3028E416" w14:textId="29C503F2" w:rsidR="001705ED" w:rsidRDefault="001705ED" w:rsidP="00723392">
      <w:pPr>
        <w:jc w:val="both"/>
      </w:pPr>
    </w:p>
    <w:p w14:paraId="06351CA1" w14:textId="77777777" w:rsidR="000507AE" w:rsidRDefault="000507AE" w:rsidP="00723392">
      <w:pPr>
        <w:jc w:val="both"/>
      </w:pPr>
    </w:p>
    <w:p w14:paraId="71E03315" w14:textId="5BA19B34" w:rsidR="001705ED" w:rsidRPr="008265EA" w:rsidRDefault="003C38F2" w:rsidP="00723392">
      <w:pPr>
        <w:pStyle w:val="Luettelokappale"/>
        <w:numPr>
          <w:ilvl w:val="0"/>
          <w:numId w:val="2"/>
        </w:numPr>
        <w:jc w:val="both"/>
        <w:rPr>
          <w:b/>
        </w:rPr>
      </w:pPr>
      <w:r w:rsidRPr="008265EA">
        <w:rPr>
          <w:b/>
        </w:rPr>
        <w:t>Osaamiskeskus</w:t>
      </w:r>
      <w:r w:rsidR="001705ED" w:rsidRPr="008265EA">
        <w:rPr>
          <w:b/>
        </w:rPr>
        <w:t>rakenne</w:t>
      </w:r>
      <w:r w:rsidR="00DB208D">
        <w:rPr>
          <w:b/>
        </w:rPr>
        <w:t xml:space="preserve"> </w:t>
      </w:r>
    </w:p>
    <w:p w14:paraId="50570336" w14:textId="732D5FD3" w:rsidR="00EE6298" w:rsidRPr="00EE6298" w:rsidRDefault="00EE6298" w:rsidP="00723392">
      <w:pPr>
        <w:shd w:val="clear" w:color="auto" w:fill="FFFFFF" w:themeFill="background1"/>
        <w:spacing w:line="312" w:lineRule="atLeast"/>
        <w:jc w:val="both"/>
        <w:rPr>
          <w:rFonts w:eastAsia="Calibri,Times New Roman"/>
        </w:rPr>
      </w:pPr>
      <w:r w:rsidRPr="00EE6298">
        <w:rPr>
          <w:rFonts w:eastAsia="Calibri,Times New Roman"/>
        </w:rPr>
        <w:t xml:space="preserve">Opetus- ja </w:t>
      </w:r>
      <w:r w:rsidR="00240F5D">
        <w:rPr>
          <w:rFonts w:eastAsia="Calibri,Times New Roman"/>
        </w:rPr>
        <w:t xml:space="preserve">kulttuuriministeriö </w:t>
      </w:r>
      <w:r w:rsidR="00240F5D" w:rsidRPr="00A227FB">
        <w:rPr>
          <w:rFonts w:eastAsia="Calibri,Times New Roman"/>
        </w:rPr>
        <w:t>hyväksyi</w:t>
      </w:r>
      <w:r w:rsidRPr="00A227FB">
        <w:rPr>
          <w:rFonts w:eastAsia="Calibri,Times New Roman"/>
        </w:rPr>
        <w:t xml:space="preserve"> </w:t>
      </w:r>
      <w:r w:rsidR="00A227FB" w:rsidRPr="00A227FB">
        <w:rPr>
          <w:rFonts w:eastAsia="Calibri,Times New Roman"/>
        </w:rPr>
        <w:t>5</w:t>
      </w:r>
      <w:r w:rsidR="00563716" w:rsidRPr="00A227FB">
        <w:rPr>
          <w:rFonts w:eastAsia="Calibri,Times New Roman"/>
        </w:rPr>
        <w:t>.3.2020</w:t>
      </w:r>
      <w:r w:rsidR="00240F5D" w:rsidRPr="00A227FB">
        <w:rPr>
          <w:rFonts w:eastAsia="Calibri,Times New Roman"/>
        </w:rPr>
        <w:t xml:space="preserve"> </w:t>
      </w:r>
      <w:r w:rsidRPr="00A227FB">
        <w:rPr>
          <w:rFonts w:eastAsia="Calibri,Times New Roman"/>
        </w:rPr>
        <w:t>nuorisolain</w:t>
      </w:r>
      <w:r>
        <w:rPr>
          <w:rFonts w:eastAsia="Calibri,Times New Roman"/>
        </w:rPr>
        <w:t xml:space="preserve"> (1285/2016) 19 §</w:t>
      </w:r>
      <w:r w:rsidR="00240F5D">
        <w:rPr>
          <w:rFonts w:eastAsia="Calibri,Times New Roman"/>
        </w:rPr>
        <w:t>:n</w:t>
      </w:r>
      <w:r>
        <w:rPr>
          <w:rFonts w:eastAsia="Calibri,Times New Roman"/>
        </w:rPr>
        <w:t xml:space="preserve"> nojalla </w:t>
      </w:r>
      <w:r w:rsidRPr="00EE6298">
        <w:rPr>
          <w:rFonts w:eastAsia="Calibri,Times New Roman"/>
        </w:rPr>
        <w:t>nuorisoalan osaamiskeskusten va</w:t>
      </w:r>
      <w:r w:rsidR="00240F5D">
        <w:rPr>
          <w:rFonts w:eastAsia="Calibri,Times New Roman"/>
        </w:rPr>
        <w:t>ltionapu</w:t>
      </w:r>
      <w:r w:rsidR="00563716">
        <w:rPr>
          <w:rFonts w:eastAsia="Calibri,Times New Roman"/>
        </w:rPr>
        <w:t>kelpoisuuden vuosien 2020</w:t>
      </w:r>
      <w:r w:rsidR="00181E08">
        <w:rPr>
          <w:rFonts w:cs="Arial"/>
        </w:rPr>
        <w:t>–</w:t>
      </w:r>
      <w:r w:rsidR="00563716">
        <w:rPr>
          <w:rFonts w:eastAsia="Calibri,Times New Roman"/>
        </w:rPr>
        <w:t>2023 väliseksi</w:t>
      </w:r>
      <w:r w:rsidR="00240F5D">
        <w:rPr>
          <w:rFonts w:eastAsia="Calibri,Times New Roman"/>
        </w:rPr>
        <w:t xml:space="preserve"> ajaksi</w:t>
      </w:r>
      <w:r w:rsidRPr="00EE6298">
        <w:rPr>
          <w:rFonts w:eastAsia="Calibri,Times New Roman"/>
        </w:rPr>
        <w:t xml:space="preserve">. </w:t>
      </w:r>
      <w:r w:rsidR="00240F5D">
        <w:rPr>
          <w:rFonts w:eastAsia="Calibri,Times New Roman"/>
        </w:rPr>
        <w:t>Valtionapukelpo</w:t>
      </w:r>
      <w:r w:rsidR="00563716">
        <w:rPr>
          <w:rFonts w:eastAsia="Calibri,Times New Roman"/>
        </w:rPr>
        <w:t xml:space="preserve">isuus </w:t>
      </w:r>
      <w:r w:rsidR="00563716" w:rsidRPr="00B150C3">
        <w:rPr>
          <w:rFonts w:eastAsia="Calibri,Times New Roman"/>
        </w:rPr>
        <w:t>myönnettiin kuudelle</w:t>
      </w:r>
      <w:r w:rsidR="00DB208D" w:rsidRPr="00B150C3">
        <w:rPr>
          <w:rFonts w:eastAsia="Calibri,Times New Roman"/>
        </w:rPr>
        <w:t xml:space="preserve"> hakijalle.</w:t>
      </w:r>
      <w:r w:rsidR="00DB208D">
        <w:rPr>
          <w:rFonts w:eastAsia="Calibri,Times New Roman"/>
        </w:rPr>
        <w:t xml:space="preserve"> </w:t>
      </w:r>
    </w:p>
    <w:p w14:paraId="0F29CD04" w14:textId="5DD14007" w:rsidR="00665D80" w:rsidRDefault="00665D80" w:rsidP="00665D80">
      <w:pPr>
        <w:shd w:val="clear" w:color="auto" w:fill="FFFFFF" w:themeFill="background1"/>
        <w:spacing w:line="312" w:lineRule="atLeast"/>
        <w:jc w:val="both"/>
        <w:rPr>
          <w:rFonts w:eastAsia="Calibri,Times New Roman"/>
        </w:rPr>
      </w:pPr>
    </w:p>
    <w:p w14:paraId="51AAD6DD" w14:textId="3C6C7A27" w:rsidR="00877C9F" w:rsidRDefault="004A6A83" w:rsidP="007907A7">
      <w:pPr>
        <w:shd w:val="clear" w:color="auto" w:fill="FFFFFF" w:themeFill="background1"/>
        <w:spacing w:line="312" w:lineRule="atLeast"/>
        <w:jc w:val="both"/>
        <w:rPr>
          <w:rFonts w:eastAsia="Calibri,Times New Roman"/>
        </w:rPr>
      </w:pPr>
      <w:r>
        <w:rPr>
          <w:rFonts w:eastAsia="Calibri,Times New Roman"/>
        </w:rPr>
        <w:t>Osaamiskeskus vastaa</w:t>
      </w:r>
      <w:r w:rsidR="00DB208D">
        <w:rPr>
          <w:rFonts w:eastAsia="Calibri,Times New Roman"/>
        </w:rPr>
        <w:t xml:space="preserve"> osaamisalansa</w:t>
      </w:r>
      <w:r w:rsidR="00665D80" w:rsidRPr="00877C9F">
        <w:rPr>
          <w:rFonts w:eastAsia="Calibri,Times New Roman"/>
        </w:rPr>
        <w:t xml:space="preserve"> kehittämisestä</w:t>
      </w:r>
      <w:r>
        <w:rPr>
          <w:rFonts w:eastAsia="Calibri,Times New Roman"/>
        </w:rPr>
        <w:t xml:space="preserve"> ja edistämisestä valtakunnallisesti.  Se </w:t>
      </w:r>
      <w:r w:rsidR="00763F3E">
        <w:rPr>
          <w:rFonts w:eastAsia="Calibri,Times New Roman"/>
        </w:rPr>
        <w:t>myös tuottaa, kokoaa</w:t>
      </w:r>
      <w:r w:rsidR="00665D80" w:rsidRPr="00877C9F">
        <w:rPr>
          <w:rFonts w:eastAsia="Calibri,Times New Roman"/>
        </w:rPr>
        <w:t xml:space="preserve"> ja jaka</w:t>
      </w:r>
      <w:r>
        <w:rPr>
          <w:rFonts w:eastAsia="Calibri,Times New Roman"/>
        </w:rPr>
        <w:t>a tietoa osaamisalansa</w:t>
      </w:r>
      <w:r w:rsidR="00665D80" w:rsidRPr="00877C9F">
        <w:rPr>
          <w:rFonts w:eastAsia="Calibri,Times New Roman"/>
        </w:rPr>
        <w:t xml:space="preserve"> kohderyhmästä, toimintaympäristön tilanteesta ja tarpeista</w:t>
      </w:r>
      <w:r w:rsidR="00763F3E">
        <w:rPr>
          <w:rFonts w:eastAsia="Calibri,Times New Roman"/>
        </w:rPr>
        <w:t>,</w:t>
      </w:r>
      <w:r w:rsidR="00665D80" w:rsidRPr="00877C9F">
        <w:rPr>
          <w:rFonts w:eastAsia="Calibri,Times New Roman"/>
        </w:rPr>
        <w:t xml:space="preserve"> sekä nuorisopolitiikkaan liittyvistä asioista</w:t>
      </w:r>
      <w:r w:rsidR="00763F3E">
        <w:rPr>
          <w:rFonts w:eastAsia="Calibri,Times New Roman"/>
        </w:rPr>
        <w:t>,</w:t>
      </w:r>
      <w:r w:rsidR="00665D80" w:rsidRPr="00877C9F">
        <w:rPr>
          <w:rFonts w:eastAsia="Calibri,Times New Roman"/>
        </w:rPr>
        <w:t xml:space="preserve"> niin nuorisoalan toimijoille ja yhteisöille kuin opetus- ja kulttuuriministeriölle. </w:t>
      </w:r>
    </w:p>
    <w:p w14:paraId="2201AFE8" w14:textId="1E9B1AA9" w:rsidR="005531C9" w:rsidRDefault="005531C9" w:rsidP="007907A7">
      <w:pPr>
        <w:shd w:val="clear" w:color="auto" w:fill="FFFFFF" w:themeFill="background1"/>
        <w:spacing w:line="312" w:lineRule="atLeast"/>
        <w:jc w:val="both"/>
        <w:rPr>
          <w:rFonts w:eastAsia="Calibri,Times New Roman"/>
        </w:rPr>
      </w:pPr>
    </w:p>
    <w:p w14:paraId="36E46E4B" w14:textId="58554780" w:rsidR="00254D3F" w:rsidRPr="004A6A83" w:rsidRDefault="004A6A83" w:rsidP="004A6A83">
      <w:pPr>
        <w:shd w:val="clear" w:color="auto" w:fill="FFFFFF" w:themeFill="background1"/>
        <w:spacing w:line="312" w:lineRule="atLeast"/>
        <w:jc w:val="both"/>
        <w:rPr>
          <w:rFonts w:eastAsia="Calibri,Times New Roman"/>
        </w:rPr>
      </w:pPr>
      <w:r w:rsidRPr="004A6A83">
        <w:rPr>
          <w:rFonts w:eastAsia="Calibri,Times New Roman"/>
        </w:rPr>
        <w:t xml:space="preserve">Osaamiskeskukset muodostavat </w:t>
      </w:r>
      <w:r w:rsidR="00216C96">
        <w:rPr>
          <w:rFonts w:eastAsia="Calibri,Times New Roman"/>
        </w:rPr>
        <w:t>rakenteen</w:t>
      </w:r>
      <w:r w:rsidRPr="004A6A83">
        <w:rPr>
          <w:rFonts w:eastAsia="Calibri,Times New Roman"/>
        </w:rPr>
        <w:t xml:space="preserve">, jonka avulla opetus- ja kulttuuriministeriö </w:t>
      </w:r>
      <w:r w:rsidR="003F39C0" w:rsidRPr="004A6A83">
        <w:rPr>
          <w:rFonts w:eastAsia="Calibri,Times New Roman"/>
        </w:rPr>
        <w:t>j</w:t>
      </w:r>
      <w:r w:rsidR="006C0245">
        <w:rPr>
          <w:rFonts w:eastAsia="Calibri,Times New Roman"/>
        </w:rPr>
        <w:t>ohtaa, yhteen sovittaa, kehittää ja</w:t>
      </w:r>
      <w:r w:rsidR="003F39C0" w:rsidRPr="004A6A83">
        <w:rPr>
          <w:rFonts w:eastAsia="Calibri,Times New Roman"/>
        </w:rPr>
        <w:t xml:space="preserve"> luo yleisiä edellytyksiä </w:t>
      </w:r>
      <w:r>
        <w:rPr>
          <w:rFonts w:eastAsia="Calibri,Times New Roman"/>
        </w:rPr>
        <w:t xml:space="preserve">nuorisotyölle ja </w:t>
      </w:r>
      <w:r w:rsidRPr="004A6A83">
        <w:rPr>
          <w:rFonts w:eastAsia="Calibri,Times New Roman"/>
        </w:rPr>
        <w:t xml:space="preserve">-politiikalle </w:t>
      </w:r>
      <w:r w:rsidR="003F39C0" w:rsidRPr="004A6A83">
        <w:rPr>
          <w:rFonts w:eastAsia="Calibri,Times New Roman"/>
        </w:rPr>
        <w:t>valtionhallinnossa</w:t>
      </w:r>
      <w:r w:rsidRPr="004A6A83">
        <w:rPr>
          <w:rFonts w:eastAsia="Calibri,Times New Roman"/>
        </w:rPr>
        <w:t xml:space="preserve">. Osaamiskeskusrakenteen lisäksi opetus- ja kulttuuriministeriön </w:t>
      </w:r>
      <w:r>
        <w:rPr>
          <w:rFonts w:eastAsia="Calibri,Times New Roman"/>
        </w:rPr>
        <w:t xml:space="preserve">nuorisotyön </w:t>
      </w:r>
      <w:r w:rsidRPr="004A6A83">
        <w:rPr>
          <w:rFonts w:eastAsia="Calibri,Times New Roman"/>
        </w:rPr>
        <w:t>ohjausjärjestelmään kuuluvat aluehallintovirastojen nuorisotoimet sekä lakisääteiset valtion nuorisoneuvosto ja arviointi- ja avustustoimikunta.</w:t>
      </w:r>
    </w:p>
    <w:p w14:paraId="0DADD714" w14:textId="7F981D16" w:rsidR="00665D80" w:rsidRDefault="00665D80" w:rsidP="00723392">
      <w:pPr>
        <w:shd w:val="clear" w:color="auto" w:fill="FFFFFF" w:themeFill="background1"/>
        <w:spacing w:line="312" w:lineRule="atLeast"/>
        <w:jc w:val="both"/>
        <w:rPr>
          <w:rFonts w:eastAsia="Calibri,Times New Roman"/>
          <w:color w:val="7030A0"/>
        </w:rPr>
      </w:pPr>
    </w:p>
    <w:p w14:paraId="41DB0B32" w14:textId="33100ECD" w:rsidR="001705ED" w:rsidRPr="008265EA" w:rsidRDefault="001705ED" w:rsidP="00723392">
      <w:pPr>
        <w:pStyle w:val="Luettelokappale"/>
        <w:numPr>
          <w:ilvl w:val="0"/>
          <w:numId w:val="2"/>
        </w:numPr>
        <w:jc w:val="both"/>
        <w:rPr>
          <w:b/>
        </w:rPr>
      </w:pPr>
      <w:r w:rsidRPr="008265EA">
        <w:rPr>
          <w:b/>
        </w:rPr>
        <w:t>Osaamiskeskus</w:t>
      </w:r>
      <w:r w:rsidR="00DB208D">
        <w:rPr>
          <w:b/>
        </w:rPr>
        <w:t>toiminnan painopisteet</w:t>
      </w:r>
      <w:r w:rsidRPr="008265EA">
        <w:rPr>
          <w:b/>
        </w:rPr>
        <w:t xml:space="preserve"> </w:t>
      </w:r>
      <w:r w:rsidR="00665D80">
        <w:rPr>
          <w:b/>
        </w:rPr>
        <w:t xml:space="preserve">vuosille </w:t>
      </w:r>
      <w:r w:rsidR="00563716">
        <w:rPr>
          <w:b/>
        </w:rPr>
        <w:t>2020</w:t>
      </w:r>
      <w:r w:rsidR="00181E08">
        <w:rPr>
          <w:rFonts w:cs="Arial"/>
        </w:rPr>
        <w:t>–</w:t>
      </w:r>
      <w:r w:rsidR="00563716">
        <w:rPr>
          <w:b/>
        </w:rPr>
        <w:t>2023</w:t>
      </w:r>
      <w:r w:rsidR="00334C73">
        <w:rPr>
          <w:b/>
        </w:rPr>
        <w:t xml:space="preserve"> ja yleiset edellytykset</w:t>
      </w:r>
    </w:p>
    <w:p w14:paraId="0B495F66" w14:textId="3E3D8F35" w:rsidR="00563716" w:rsidRPr="009272B5" w:rsidRDefault="00665D80" w:rsidP="00665D80">
      <w:pPr>
        <w:jc w:val="both"/>
        <w:rPr>
          <w:rFonts w:cs="Arial"/>
        </w:rPr>
      </w:pPr>
      <w:r>
        <w:rPr>
          <w:rFonts w:cs="Arial"/>
        </w:rPr>
        <w:t xml:space="preserve">Valtakunnallinen nuorisotyön </w:t>
      </w:r>
      <w:r w:rsidR="00563716">
        <w:rPr>
          <w:rFonts w:cs="Arial"/>
        </w:rPr>
        <w:t xml:space="preserve">ja </w:t>
      </w:r>
      <w:r w:rsidR="00181E08">
        <w:rPr>
          <w:rFonts w:cs="Arial"/>
        </w:rPr>
        <w:t>-</w:t>
      </w:r>
      <w:r w:rsidR="00563716">
        <w:rPr>
          <w:rFonts w:cs="Arial"/>
        </w:rPr>
        <w:t>politiikan ohjelma 2020</w:t>
      </w:r>
      <w:r w:rsidR="00181E08">
        <w:rPr>
          <w:rFonts w:cs="Arial"/>
        </w:rPr>
        <w:t>–</w:t>
      </w:r>
      <w:r w:rsidR="00563716">
        <w:rPr>
          <w:rFonts w:cs="Arial"/>
        </w:rPr>
        <w:t>2023, joka hyväksyttiin 19.12.2019</w:t>
      </w:r>
      <w:r>
        <w:rPr>
          <w:rFonts w:cs="Arial"/>
        </w:rPr>
        <w:t xml:space="preserve">, sisältää seuraavat </w:t>
      </w:r>
      <w:r w:rsidR="00563716">
        <w:rPr>
          <w:rFonts w:cs="Arial"/>
        </w:rPr>
        <w:t xml:space="preserve">painopisteet osaamiskeskustoiminnalle: </w:t>
      </w:r>
    </w:p>
    <w:p w14:paraId="18DD848E" w14:textId="77777777" w:rsidR="009272B5" w:rsidRDefault="009272B5" w:rsidP="009272B5">
      <w:pPr>
        <w:pStyle w:val="Default"/>
      </w:pPr>
    </w:p>
    <w:p w14:paraId="3833F6D8" w14:textId="49A29B6F" w:rsidR="009272B5" w:rsidRPr="00DB208D" w:rsidRDefault="009272B5" w:rsidP="009272B5">
      <w:pPr>
        <w:pStyle w:val="Default"/>
        <w:numPr>
          <w:ilvl w:val="0"/>
          <w:numId w:val="5"/>
        </w:numPr>
        <w:rPr>
          <w:sz w:val="22"/>
          <w:szCs w:val="22"/>
        </w:rPr>
      </w:pPr>
      <w:r w:rsidRPr="00DB208D">
        <w:rPr>
          <w:bCs/>
          <w:sz w:val="22"/>
          <w:szCs w:val="22"/>
        </w:rPr>
        <w:t xml:space="preserve">Nuorisotyö kunnassa </w:t>
      </w:r>
    </w:p>
    <w:p w14:paraId="692946E0" w14:textId="4ACEAFF0" w:rsidR="008B4FF0" w:rsidRPr="00DB208D" w:rsidRDefault="009272B5" w:rsidP="008B4FF0">
      <w:pPr>
        <w:pStyle w:val="Default"/>
        <w:numPr>
          <w:ilvl w:val="0"/>
          <w:numId w:val="5"/>
        </w:numPr>
        <w:rPr>
          <w:sz w:val="22"/>
          <w:szCs w:val="22"/>
        </w:rPr>
      </w:pPr>
      <w:r w:rsidRPr="00DB208D">
        <w:rPr>
          <w:bCs/>
          <w:sz w:val="22"/>
          <w:szCs w:val="22"/>
        </w:rPr>
        <w:t xml:space="preserve">Nuorisoalalla toimivien järjestöjen tilannekuva ja vaikuttavuus </w:t>
      </w:r>
    </w:p>
    <w:p w14:paraId="215CDE16" w14:textId="5DF341E8" w:rsidR="008B4FF0" w:rsidRPr="00DB208D" w:rsidRDefault="008B4FF0" w:rsidP="008B4FF0">
      <w:pPr>
        <w:pStyle w:val="Default"/>
        <w:numPr>
          <w:ilvl w:val="0"/>
          <w:numId w:val="5"/>
        </w:numPr>
        <w:rPr>
          <w:sz w:val="22"/>
          <w:szCs w:val="22"/>
        </w:rPr>
      </w:pPr>
      <w:r w:rsidRPr="00DB208D">
        <w:rPr>
          <w:bCs/>
          <w:sz w:val="22"/>
          <w:szCs w:val="22"/>
        </w:rPr>
        <w:t xml:space="preserve">Osallisuus ja vaikuttaminen </w:t>
      </w:r>
    </w:p>
    <w:p w14:paraId="7D52B416" w14:textId="51D7751B" w:rsidR="008B4FF0" w:rsidRPr="00DB208D" w:rsidRDefault="008B4FF0" w:rsidP="00DB208D">
      <w:pPr>
        <w:pStyle w:val="Default"/>
        <w:numPr>
          <w:ilvl w:val="0"/>
          <w:numId w:val="5"/>
        </w:numPr>
        <w:rPr>
          <w:sz w:val="22"/>
          <w:szCs w:val="22"/>
        </w:rPr>
      </w:pPr>
      <w:r w:rsidRPr="00DB208D">
        <w:rPr>
          <w:bCs/>
          <w:sz w:val="22"/>
          <w:szCs w:val="22"/>
        </w:rPr>
        <w:t xml:space="preserve">Kohdennettu nuorisotyö </w:t>
      </w:r>
    </w:p>
    <w:p w14:paraId="057B492E" w14:textId="1AD7E848" w:rsidR="008B4FF0" w:rsidRPr="00DB208D" w:rsidRDefault="008B4FF0" w:rsidP="008B4FF0">
      <w:pPr>
        <w:pStyle w:val="Default"/>
        <w:numPr>
          <w:ilvl w:val="0"/>
          <w:numId w:val="5"/>
        </w:numPr>
        <w:jc w:val="both"/>
        <w:rPr>
          <w:sz w:val="22"/>
          <w:szCs w:val="22"/>
        </w:rPr>
      </w:pPr>
      <w:r w:rsidRPr="00DB208D">
        <w:rPr>
          <w:bCs/>
          <w:sz w:val="22"/>
          <w:szCs w:val="22"/>
        </w:rPr>
        <w:t xml:space="preserve">Digitaalinen nuorisotyö </w:t>
      </w:r>
    </w:p>
    <w:p w14:paraId="65B32307" w14:textId="77777777" w:rsidR="008B4FF0" w:rsidRPr="00DB208D" w:rsidRDefault="008B4FF0" w:rsidP="008B4FF0">
      <w:pPr>
        <w:pStyle w:val="Default"/>
        <w:numPr>
          <w:ilvl w:val="0"/>
          <w:numId w:val="5"/>
        </w:numPr>
        <w:jc w:val="both"/>
        <w:rPr>
          <w:sz w:val="22"/>
          <w:szCs w:val="22"/>
        </w:rPr>
      </w:pPr>
      <w:r w:rsidRPr="00DB208D">
        <w:rPr>
          <w:bCs/>
          <w:sz w:val="22"/>
          <w:szCs w:val="22"/>
        </w:rPr>
        <w:t xml:space="preserve">Nuorisotyö kouluissa ja oppilaitoksissa </w:t>
      </w:r>
    </w:p>
    <w:p w14:paraId="114ABD5B" w14:textId="5DCACF4B" w:rsidR="00563716" w:rsidRDefault="00563716" w:rsidP="00665D80">
      <w:pPr>
        <w:jc w:val="both"/>
      </w:pPr>
    </w:p>
    <w:p w14:paraId="2D89C6D6" w14:textId="591A3D98" w:rsidR="00DB208D" w:rsidRDefault="00DB208D" w:rsidP="00DB208D">
      <w:pPr>
        <w:jc w:val="both"/>
      </w:pPr>
      <w:r w:rsidRPr="00892744">
        <w:t>Osaamiskeskukset on valittu painopistekohtaisesti.</w:t>
      </w:r>
      <w:r w:rsidRPr="00334C73">
        <w:t xml:space="preserve"> </w:t>
      </w:r>
    </w:p>
    <w:p w14:paraId="5EB9D359" w14:textId="2CFDBF0A" w:rsidR="00892744" w:rsidRDefault="00892744" w:rsidP="00DB208D">
      <w:pPr>
        <w:jc w:val="both"/>
      </w:pPr>
    </w:p>
    <w:p w14:paraId="2095CECA" w14:textId="77777777" w:rsidR="00892744" w:rsidRPr="00334C73" w:rsidRDefault="00892744" w:rsidP="00892744">
      <w:pPr>
        <w:jc w:val="both"/>
      </w:pPr>
      <w:r>
        <w:t xml:space="preserve">Jokaisen </w:t>
      </w:r>
      <w:r w:rsidRPr="00334C73">
        <w:t>painopisteen sisällä tulee läpäisevästi ottaa huomioon sukupuolten tas</w:t>
      </w:r>
      <w:r>
        <w:t>a-arvo, yhden</w:t>
      </w:r>
      <w:r w:rsidRPr="00334C73">
        <w:t>vertaisuus j</w:t>
      </w:r>
      <w:r>
        <w:t>a kaksikielisyys. Osaamiskeskusten suomenruotsalaista</w:t>
      </w:r>
      <w:r w:rsidRPr="00334C73">
        <w:t xml:space="preserve"> nuorisotyötä koordinoidaan</w:t>
      </w:r>
      <w:r>
        <w:t xml:space="preserve"> Nuorisotyö kouluissa ja oppilaitoksissa -painopisteen osaamiskeskuksessa.</w:t>
      </w:r>
    </w:p>
    <w:p w14:paraId="1D969FB4" w14:textId="77777777" w:rsidR="00892744" w:rsidRPr="00334C73" w:rsidRDefault="00892744" w:rsidP="00DB208D">
      <w:pPr>
        <w:jc w:val="both"/>
      </w:pPr>
    </w:p>
    <w:p w14:paraId="1974DD79" w14:textId="2E2AF0F4" w:rsidR="006E757A" w:rsidRDefault="006E757A" w:rsidP="00DB208D">
      <w:pPr>
        <w:jc w:val="both"/>
      </w:pPr>
      <w:r>
        <w:t>O</w:t>
      </w:r>
      <w:r w:rsidR="00937224">
        <w:t>saamiskeskukset toimivat</w:t>
      </w:r>
      <w:r>
        <w:t xml:space="preserve"> opetus- ja kulttu</w:t>
      </w:r>
      <w:r w:rsidR="00937224">
        <w:t xml:space="preserve">uriministeriön tavoiteohjauksessa. </w:t>
      </w:r>
      <w:r>
        <w:t xml:space="preserve"> </w:t>
      </w:r>
    </w:p>
    <w:p w14:paraId="61C74580" w14:textId="77777777" w:rsidR="006E757A" w:rsidRDefault="006E757A" w:rsidP="00DB208D">
      <w:pPr>
        <w:jc w:val="both"/>
      </w:pPr>
    </w:p>
    <w:p w14:paraId="1E58A37F" w14:textId="436055C5" w:rsidR="00216C96" w:rsidRPr="00334C73" w:rsidRDefault="00334C73" w:rsidP="00DB208D">
      <w:pPr>
        <w:jc w:val="both"/>
      </w:pPr>
      <w:r w:rsidRPr="00334C73">
        <w:t xml:space="preserve">Osaamiskeskukset toimivat vuorovaikutuksessa aluehallintovirastojen nuorisotoimien kanssa. </w:t>
      </w:r>
    </w:p>
    <w:p w14:paraId="50E96F49" w14:textId="265F2AEC" w:rsidR="00334C73" w:rsidRPr="00334C73" w:rsidRDefault="00334C73" w:rsidP="00DB208D">
      <w:pPr>
        <w:jc w:val="both"/>
      </w:pPr>
    </w:p>
    <w:p w14:paraId="57214144" w14:textId="26D6085A" w:rsidR="00DB208D" w:rsidRDefault="00DB208D" w:rsidP="00DB208D">
      <w:pPr>
        <w:jc w:val="both"/>
      </w:pPr>
      <w:r w:rsidRPr="00334C73">
        <w:t>Osaamiskeskuksella on riittävä valmius ja osaaminen osallistuakseen oman painopisteensä alan eurooppalaisen ja kansainvälisen yhteistyön kehittämiseen yhteistyössä opetus- ja kulttuuriministeriön kanssa.</w:t>
      </w:r>
    </w:p>
    <w:p w14:paraId="2961D013" w14:textId="77777777" w:rsidR="00DB208D" w:rsidRPr="004921B0" w:rsidRDefault="00DB208D" w:rsidP="00DB208D">
      <w:pPr>
        <w:jc w:val="both"/>
        <w:rPr>
          <w:highlight w:val="yellow"/>
        </w:rPr>
      </w:pPr>
    </w:p>
    <w:p w14:paraId="55AD0B98" w14:textId="5C352358" w:rsidR="008265EA" w:rsidRDefault="00DD0447" w:rsidP="00723392">
      <w:pPr>
        <w:pStyle w:val="Luettelokappale"/>
        <w:numPr>
          <w:ilvl w:val="0"/>
          <w:numId w:val="2"/>
        </w:numPr>
        <w:jc w:val="both"/>
        <w:rPr>
          <w:b/>
        </w:rPr>
      </w:pPr>
      <w:r>
        <w:rPr>
          <w:b/>
        </w:rPr>
        <w:t>Osallisuuden</w:t>
      </w:r>
      <w:r w:rsidR="005A2B70" w:rsidRPr="00162BAB">
        <w:rPr>
          <w:b/>
        </w:rPr>
        <w:t xml:space="preserve"> osaamiskeskuksen</w:t>
      </w:r>
      <w:r w:rsidR="008265EA" w:rsidRPr="00162BAB">
        <w:rPr>
          <w:b/>
        </w:rPr>
        <w:t xml:space="preserve"> tehtävät</w:t>
      </w:r>
      <w:r w:rsidR="007907A7" w:rsidRPr="00162BAB">
        <w:rPr>
          <w:b/>
        </w:rPr>
        <w:t xml:space="preserve"> </w:t>
      </w:r>
      <w:r w:rsidR="00CB3C0D" w:rsidRPr="00162BAB">
        <w:rPr>
          <w:b/>
        </w:rPr>
        <w:t xml:space="preserve">vuosille </w:t>
      </w:r>
      <w:r w:rsidR="00CB3C0D">
        <w:rPr>
          <w:b/>
        </w:rPr>
        <w:t>2020</w:t>
      </w:r>
      <w:r w:rsidR="00181E08">
        <w:rPr>
          <w:rFonts w:cs="Arial"/>
        </w:rPr>
        <w:t>–</w:t>
      </w:r>
      <w:r w:rsidR="00CB3C0D">
        <w:rPr>
          <w:b/>
        </w:rPr>
        <w:t>2023</w:t>
      </w:r>
    </w:p>
    <w:tbl>
      <w:tblPr>
        <w:tblW w:w="10060" w:type="dxa"/>
        <w:tblCellMar>
          <w:left w:w="70" w:type="dxa"/>
          <w:right w:w="70" w:type="dxa"/>
        </w:tblCellMar>
        <w:tblLook w:val="04A0" w:firstRow="1" w:lastRow="0" w:firstColumn="1" w:lastColumn="0" w:noHBand="0" w:noVBand="1"/>
      </w:tblPr>
      <w:tblGrid>
        <w:gridCol w:w="1900"/>
        <w:gridCol w:w="8160"/>
      </w:tblGrid>
      <w:tr w:rsidR="003E3AC8" w:rsidRPr="003E3AC8" w14:paraId="45BC93E9" w14:textId="77777777" w:rsidTr="003E3AC8">
        <w:trPr>
          <w:trHeight w:val="1200"/>
        </w:trPr>
        <w:tc>
          <w:tcPr>
            <w:tcW w:w="1900" w:type="dxa"/>
            <w:tcBorders>
              <w:top w:val="single" w:sz="4" w:space="0" w:color="3F3F3F"/>
              <w:left w:val="single" w:sz="4" w:space="0" w:color="3F3F3F"/>
              <w:bottom w:val="single" w:sz="4" w:space="0" w:color="3F3F3F"/>
              <w:right w:val="nil"/>
            </w:tcBorders>
            <w:shd w:val="clear" w:color="000000" w:fill="F2F2F2"/>
            <w:hideMark/>
          </w:tcPr>
          <w:p w14:paraId="099EEC6F" w14:textId="77777777" w:rsidR="003E3AC8" w:rsidRPr="003E3AC8" w:rsidRDefault="003E3AC8" w:rsidP="003E3AC8">
            <w:pPr>
              <w:rPr>
                <w:rFonts w:ascii="Calibri" w:eastAsia="Times New Roman" w:hAnsi="Calibri" w:cs="Calibri"/>
                <w:b/>
                <w:bCs/>
                <w:color w:val="3F3F3F"/>
                <w:lang w:eastAsia="fi-FI"/>
              </w:rPr>
            </w:pPr>
            <w:r w:rsidRPr="003E3AC8">
              <w:rPr>
                <w:rFonts w:ascii="Calibri" w:eastAsia="Times New Roman" w:hAnsi="Calibri" w:cs="Calibri"/>
                <w:b/>
                <w:bCs/>
                <w:color w:val="3F3F3F"/>
                <w:lang w:eastAsia="fi-FI"/>
              </w:rPr>
              <w:t>Tavoite 1</w:t>
            </w:r>
          </w:p>
        </w:tc>
        <w:tc>
          <w:tcPr>
            <w:tcW w:w="816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30E113AD" w14:textId="77777777" w:rsidR="003E3AC8" w:rsidRPr="003E3AC8" w:rsidRDefault="003E3AC8" w:rsidP="003E3AC8">
            <w:pPr>
              <w:rPr>
                <w:rFonts w:ascii="Calibri" w:eastAsia="Times New Roman" w:hAnsi="Calibri" w:cs="Calibri"/>
                <w:b/>
                <w:bCs/>
                <w:color w:val="3F3F3F"/>
                <w:lang w:eastAsia="fi-FI"/>
              </w:rPr>
            </w:pPr>
            <w:r w:rsidRPr="003E3AC8">
              <w:rPr>
                <w:rFonts w:ascii="Calibri" w:eastAsia="Times New Roman" w:hAnsi="Calibri" w:cs="Calibri"/>
                <w:b/>
                <w:bCs/>
                <w:color w:val="3F3F3F"/>
                <w:lang w:eastAsia="fi-FI"/>
              </w:rPr>
              <w:t xml:space="preserve">Edistää nuorten yhteiskunnallista osallisuutta ja </w:t>
            </w:r>
            <w:proofErr w:type="spellStart"/>
            <w:r w:rsidRPr="003E3AC8">
              <w:rPr>
                <w:rFonts w:ascii="Calibri" w:eastAsia="Times New Roman" w:hAnsi="Calibri" w:cs="Calibri"/>
                <w:b/>
                <w:bCs/>
                <w:color w:val="3F3F3F"/>
                <w:lang w:eastAsia="fi-FI"/>
              </w:rPr>
              <w:t>vaikuttamismahdolli-suuksia</w:t>
            </w:r>
            <w:proofErr w:type="spellEnd"/>
            <w:r w:rsidRPr="003E3AC8">
              <w:rPr>
                <w:rFonts w:ascii="Calibri" w:eastAsia="Times New Roman" w:hAnsi="Calibri" w:cs="Calibri"/>
                <w:b/>
                <w:bCs/>
                <w:color w:val="3F3F3F"/>
                <w:lang w:eastAsia="fi-FI"/>
              </w:rPr>
              <w:t xml:space="preserve"> valtakunnallisesti, erityisesti ottaen huomioon muita heikommassa asemassa olevat nuoret.</w:t>
            </w:r>
          </w:p>
        </w:tc>
      </w:tr>
      <w:tr w:rsidR="003E3AC8" w:rsidRPr="003E3AC8" w14:paraId="14125A5D" w14:textId="77777777" w:rsidTr="003E3AC8">
        <w:trPr>
          <w:trHeight w:val="2235"/>
        </w:trPr>
        <w:tc>
          <w:tcPr>
            <w:tcW w:w="1900" w:type="dxa"/>
            <w:tcBorders>
              <w:top w:val="single" w:sz="4" w:space="0" w:color="auto"/>
              <w:left w:val="single" w:sz="4" w:space="0" w:color="auto"/>
              <w:bottom w:val="single" w:sz="4" w:space="0" w:color="auto"/>
              <w:right w:val="nil"/>
            </w:tcBorders>
            <w:shd w:val="clear" w:color="auto" w:fill="auto"/>
            <w:hideMark/>
          </w:tcPr>
          <w:p w14:paraId="6E833718"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Tulosodotus</w:t>
            </w:r>
          </w:p>
        </w:tc>
        <w:tc>
          <w:tcPr>
            <w:tcW w:w="8160" w:type="dxa"/>
            <w:tcBorders>
              <w:top w:val="nil"/>
              <w:left w:val="single" w:sz="4" w:space="0" w:color="auto"/>
              <w:bottom w:val="single" w:sz="4" w:space="0" w:color="auto"/>
              <w:right w:val="single" w:sz="4" w:space="0" w:color="auto"/>
            </w:tcBorders>
            <w:shd w:val="clear" w:color="auto" w:fill="auto"/>
            <w:vAlign w:val="bottom"/>
            <w:hideMark/>
          </w:tcPr>
          <w:p w14:paraId="3AE591AD" w14:textId="77777777" w:rsidR="003E3AC8" w:rsidRPr="003E3AC8" w:rsidRDefault="003E3AC8" w:rsidP="003E3AC8">
            <w:pPr>
              <w:rPr>
                <w:rFonts w:ascii="Calibri" w:eastAsia="Times New Roman" w:hAnsi="Calibri" w:cs="Calibri"/>
                <w:i/>
                <w:iCs/>
                <w:color w:val="000000"/>
                <w:lang w:eastAsia="fi-FI"/>
              </w:rPr>
            </w:pPr>
            <w:r w:rsidRPr="003E3AC8">
              <w:rPr>
                <w:rFonts w:ascii="Calibri" w:eastAsia="Times New Roman" w:hAnsi="Calibri" w:cs="Calibri"/>
                <w:i/>
                <w:iCs/>
                <w:color w:val="000000"/>
                <w:lang w:eastAsia="fi-FI"/>
              </w:rPr>
              <w:t xml:space="preserve">Toimintoihin osallistuvat ymmärtävät nuorten osallistamisen hyödyt. Nuorten osallisuuden tunne kasvaa ja halu vaikuttaa. </w:t>
            </w:r>
            <w:proofErr w:type="spellStart"/>
            <w:r w:rsidRPr="003E3AC8">
              <w:rPr>
                <w:rFonts w:ascii="Calibri" w:eastAsia="Times New Roman" w:hAnsi="Calibri" w:cs="Calibri"/>
                <w:i/>
                <w:iCs/>
                <w:color w:val="000000"/>
                <w:lang w:eastAsia="fi-FI"/>
              </w:rPr>
              <w:t>VANUPOa</w:t>
            </w:r>
            <w:proofErr w:type="spellEnd"/>
            <w:r w:rsidRPr="003E3AC8">
              <w:rPr>
                <w:rFonts w:ascii="Calibri" w:eastAsia="Times New Roman" w:hAnsi="Calibri" w:cs="Calibri"/>
                <w:i/>
                <w:iCs/>
                <w:color w:val="000000"/>
                <w:lang w:eastAsia="fi-FI"/>
              </w:rPr>
              <w:t xml:space="preserve"> toteuttavien ministeriöiden yhdyshenkilöt ymmärtävät nuorten osallistamisen hyödyt. Toimintoihin osallistuu v. 2020-2023 arviolta 2840 henkilöä. Koulutusten tuloksena ymmärrys laatukriteerityökalujen käytön tärkeydestä ja nuorten osallisuuden merkityksestä lisääntyy. </w:t>
            </w:r>
          </w:p>
        </w:tc>
      </w:tr>
      <w:tr w:rsidR="003E3AC8" w:rsidRPr="003E3AC8" w14:paraId="64391980" w14:textId="77777777" w:rsidTr="003E3AC8">
        <w:trPr>
          <w:trHeight w:val="600"/>
        </w:trPr>
        <w:tc>
          <w:tcPr>
            <w:tcW w:w="1900" w:type="dxa"/>
            <w:tcBorders>
              <w:top w:val="nil"/>
              <w:left w:val="single" w:sz="4" w:space="0" w:color="auto"/>
              <w:bottom w:val="single" w:sz="4" w:space="0" w:color="auto"/>
              <w:right w:val="nil"/>
            </w:tcBorders>
            <w:shd w:val="clear" w:color="auto" w:fill="auto"/>
            <w:hideMark/>
          </w:tcPr>
          <w:p w14:paraId="1F216453"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Keskeisimmät toimenpiteet</w:t>
            </w:r>
          </w:p>
        </w:tc>
        <w:tc>
          <w:tcPr>
            <w:tcW w:w="8160" w:type="dxa"/>
            <w:tcBorders>
              <w:top w:val="nil"/>
              <w:left w:val="single" w:sz="4" w:space="0" w:color="auto"/>
              <w:bottom w:val="single" w:sz="4" w:space="0" w:color="auto"/>
              <w:right w:val="single" w:sz="4" w:space="0" w:color="auto"/>
            </w:tcBorders>
            <w:shd w:val="clear" w:color="auto" w:fill="auto"/>
            <w:vAlign w:val="bottom"/>
            <w:hideMark/>
          </w:tcPr>
          <w:p w14:paraId="5F128304"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 xml:space="preserve">1) Rakennetaan valtakunnallinen osallisuuskouluttaja- ja </w:t>
            </w:r>
            <w:proofErr w:type="spellStart"/>
            <w:r w:rsidRPr="003E3AC8">
              <w:rPr>
                <w:rFonts w:ascii="Calibri" w:eastAsia="Times New Roman" w:hAnsi="Calibri" w:cs="Calibri"/>
                <w:color w:val="000000"/>
                <w:lang w:eastAsia="fi-FI"/>
              </w:rPr>
              <w:t>fasilitaattoriverkosto</w:t>
            </w:r>
            <w:proofErr w:type="spellEnd"/>
          </w:p>
        </w:tc>
      </w:tr>
      <w:tr w:rsidR="003E3AC8" w:rsidRPr="003E3AC8" w14:paraId="78A9A039" w14:textId="77777777" w:rsidTr="003E3AC8">
        <w:trPr>
          <w:trHeight w:val="600"/>
        </w:trPr>
        <w:tc>
          <w:tcPr>
            <w:tcW w:w="1900" w:type="dxa"/>
            <w:tcBorders>
              <w:top w:val="nil"/>
              <w:left w:val="single" w:sz="4" w:space="0" w:color="auto"/>
              <w:bottom w:val="single" w:sz="4" w:space="0" w:color="auto"/>
              <w:right w:val="nil"/>
            </w:tcBorders>
            <w:shd w:val="clear" w:color="auto" w:fill="auto"/>
            <w:hideMark/>
          </w:tcPr>
          <w:p w14:paraId="7D9436A9"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 </w:t>
            </w:r>
          </w:p>
        </w:tc>
        <w:tc>
          <w:tcPr>
            <w:tcW w:w="8160" w:type="dxa"/>
            <w:tcBorders>
              <w:top w:val="nil"/>
              <w:left w:val="single" w:sz="4" w:space="0" w:color="auto"/>
              <w:bottom w:val="single" w:sz="4" w:space="0" w:color="auto"/>
              <w:right w:val="single" w:sz="4" w:space="0" w:color="auto"/>
            </w:tcBorders>
            <w:shd w:val="clear" w:color="auto" w:fill="auto"/>
            <w:vAlign w:val="bottom"/>
            <w:hideMark/>
          </w:tcPr>
          <w:p w14:paraId="3A01F891"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2) Markkinoidaan osallisuustyöpajoja maakunnille ja valtionhallinnolle</w:t>
            </w:r>
          </w:p>
        </w:tc>
      </w:tr>
      <w:tr w:rsidR="003E3AC8" w:rsidRPr="003E3AC8" w14:paraId="043318AB" w14:textId="77777777" w:rsidTr="003E3AC8">
        <w:trPr>
          <w:trHeight w:val="300"/>
        </w:trPr>
        <w:tc>
          <w:tcPr>
            <w:tcW w:w="1900" w:type="dxa"/>
            <w:tcBorders>
              <w:top w:val="nil"/>
              <w:left w:val="single" w:sz="4" w:space="0" w:color="auto"/>
              <w:bottom w:val="single" w:sz="4" w:space="0" w:color="auto"/>
              <w:right w:val="nil"/>
            </w:tcBorders>
            <w:shd w:val="clear" w:color="auto" w:fill="auto"/>
            <w:hideMark/>
          </w:tcPr>
          <w:p w14:paraId="1E74AAD6"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 </w:t>
            </w:r>
          </w:p>
        </w:tc>
        <w:tc>
          <w:tcPr>
            <w:tcW w:w="8160" w:type="dxa"/>
            <w:tcBorders>
              <w:top w:val="nil"/>
              <w:left w:val="single" w:sz="4" w:space="0" w:color="auto"/>
              <w:bottom w:val="single" w:sz="4" w:space="0" w:color="auto"/>
              <w:right w:val="single" w:sz="4" w:space="0" w:color="auto"/>
            </w:tcBorders>
            <w:shd w:val="clear" w:color="auto" w:fill="auto"/>
            <w:vAlign w:val="bottom"/>
            <w:hideMark/>
          </w:tcPr>
          <w:p w14:paraId="7CCA9E98"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3) Toteutetaan viranomaisprosessit</w:t>
            </w:r>
          </w:p>
        </w:tc>
      </w:tr>
      <w:tr w:rsidR="003E3AC8" w:rsidRPr="003E3AC8" w14:paraId="31A78A53" w14:textId="77777777" w:rsidTr="003E3AC8">
        <w:trPr>
          <w:trHeight w:val="300"/>
        </w:trPr>
        <w:tc>
          <w:tcPr>
            <w:tcW w:w="1900" w:type="dxa"/>
            <w:tcBorders>
              <w:top w:val="nil"/>
              <w:left w:val="single" w:sz="4" w:space="0" w:color="auto"/>
              <w:bottom w:val="single" w:sz="4" w:space="0" w:color="auto"/>
              <w:right w:val="nil"/>
            </w:tcBorders>
            <w:shd w:val="clear" w:color="auto" w:fill="auto"/>
            <w:hideMark/>
          </w:tcPr>
          <w:p w14:paraId="37461DE1"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 </w:t>
            </w:r>
          </w:p>
        </w:tc>
        <w:tc>
          <w:tcPr>
            <w:tcW w:w="8160" w:type="dxa"/>
            <w:tcBorders>
              <w:top w:val="nil"/>
              <w:left w:val="single" w:sz="4" w:space="0" w:color="auto"/>
              <w:bottom w:val="single" w:sz="4" w:space="0" w:color="auto"/>
              <w:right w:val="single" w:sz="4" w:space="0" w:color="auto"/>
            </w:tcBorders>
            <w:shd w:val="clear" w:color="auto" w:fill="auto"/>
            <w:vAlign w:val="bottom"/>
            <w:hideMark/>
          </w:tcPr>
          <w:p w14:paraId="17F51EB3"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 xml:space="preserve">4) Toteutetaan </w:t>
            </w:r>
            <w:proofErr w:type="spellStart"/>
            <w:r w:rsidRPr="003E3AC8">
              <w:rPr>
                <w:rFonts w:ascii="Calibri" w:eastAsia="Times New Roman" w:hAnsi="Calibri" w:cs="Calibri"/>
                <w:color w:val="000000"/>
                <w:lang w:eastAsia="fi-FI"/>
              </w:rPr>
              <w:t>coaching</w:t>
            </w:r>
            <w:proofErr w:type="spellEnd"/>
            <w:r w:rsidRPr="003E3AC8">
              <w:rPr>
                <w:rFonts w:ascii="Calibri" w:eastAsia="Times New Roman" w:hAnsi="Calibri" w:cs="Calibri"/>
                <w:color w:val="000000"/>
                <w:lang w:eastAsia="fi-FI"/>
              </w:rPr>
              <w:t xml:space="preserve"> johtaville virkamiehille</w:t>
            </w:r>
          </w:p>
        </w:tc>
      </w:tr>
      <w:tr w:rsidR="003E3AC8" w:rsidRPr="003E3AC8" w14:paraId="362ED2D2" w14:textId="77777777" w:rsidTr="003E3AC8">
        <w:trPr>
          <w:trHeight w:val="300"/>
        </w:trPr>
        <w:tc>
          <w:tcPr>
            <w:tcW w:w="1900" w:type="dxa"/>
            <w:tcBorders>
              <w:top w:val="nil"/>
              <w:left w:val="single" w:sz="4" w:space="0" w:color="auto"/>
              <w:bottom w:val="single" w:sz="4" w:space="0" w:color="auto"/>
              <w:right w:val="nil"/>
            </w:tcBorders>
            <w:shd w:val="clear" w:color="auto" w:fill="auto"/>
            <w:hideMark/>
          </w:tcPr>
          <w:p w14:paraId="03726F11"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 </w:t>
            </w:r>
          </w:p>
        </w:tc>
        <w:tc>
          <w:tcPr>
            <w:tcW w:w="8160" w:type="dxa"/>
            <w:tcBorders>
              <w:top w:val="nil"/>
              <w:left w:val="single" w:sz="4" w:space="0" w:color="auto"/>
              <w:bottom w:val="single" w:sz="4" w:space="0" w:color="auto"/>
              <w:right w:val="single" w:sz="4" w:space="0" w:color="auto"/>
            </w:tcBorders>
            <w:shd w:val="clear" w:color="auto" w:fill="auto"/>
            <w:vAlign w:val="bottom"/>
            <w:hideMark/>
          </w:tcPr>
          <w:p w14:paraId="581B9BA4"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5) Tuetaan ministeriöiden VANUPO-työtä</w:t>
            </w:r>
          </w:p>
        </w:tc>
      </w:tr>
      <w:tr w:rsidR="003E3AC8" w:rsidRPr="003E3AC8" w14:paraId="129D2E52" w14:textId="77777777" w:rsidTr="003E3AC8">
        <w:trPr>
          <w:trHeight w:val="1200"/>
        </w:trPr>
        <w:tc>
          <w:tcPr>
            <w:tcW w:w="1900" w:type="dxa"/>
            <w:tcBorders>
              <w:top w:val="nil"/>
              <w:left w:val="single" w:sz="4" w:space="0" w:color="auto"/>
              <w:bottom w:val="single" w:sz="4" w:space="0" w:color="auto"/>
              <w:right w:val="nil"/>
            </w:tcBorders>
            <w:shd w:val="clear" w:color="auto" w:fill="auto"/>
            <w:hideMark/>
          </w:tcPr>
          <w:p w14:paraId="3D5A9FE0"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 </w:t>
            </w:r>
          </w:p>
        </w:tc>
        <w:tc>
          <w:tcPr>
            <w:tcW w:w="8160" w:type="dxa"/>
            <w:tcBorders>
              <w:top w:val="nil"/>
              <w:left w:val="single" w:sz="4" w:space="0" w:color="auto"/>
              <w:bottom w:val="single" w:sz="4" w:space="0" w:color="auto"/>
              <w:right w:val="single" w:sz="4" w:space="0" w:color="auto"/>
            </w:tcBorders>
            <w:shd w:val="clear" w:color="auto" w:fill="auto"/>
            <w:vAlign w:val="bottom"/>
            <w:hideMark/>
          </w:tcPr>
          <w:p w14:paraId="58B42931" w14:textId="77777777" w:rsidR="003E3AC8" w:rsidRPr="003E3AC8" w:rsidRDefault="003E3AC8" w:rsidP="003E3AC8">
            <w:pPr>
              <w:rPr>
                <w:rFonts w:ascii="Calibri" w:eastAsia="Times New Roman" w:hAnsi="Calibri" w:cs="Calibri"/>
                <w:lang w:eastAsia="fi-FI"/>
              </w:rPr>
            </w:pPr>
            <w:r w:rsidRPr="003E3AC8">
              <w:rPr>
                <w:rFonts w:ascii="Calibri" w:eastAsia="Times New Roman" w:hAnsi="Calibri" w:cs="Calibri"/>
                <w:lang w:eastAsia="fi-FI"/>
              </w:rPr>
              <w:t xml:space="preserve">6) Koulutetaan nuorten kanssa työtä tekevät aikuiset sekä nuoret itse, pääpainon ollessa nuorisotyön ja -toiminnan keinoissa, huomio erityisryhmiin yhteistyössä </w:t>
            </w:r>
            <w:proofErr w:type="spellStart"/>
            <w:r w:rsidRPr="003E3AC8">
              <w:rPr>
                <w:rFonts w:ascii="Calibri" w:eastAsia="Times New Roman" w:hAnsi="Calibri" w:cs="Calibri"/>
                <w:lang w:eastAsia="fi-FI"/>
              </w:rPr>
              <w:t>RKI:n</w:t>
            </w:r>
            <w:proofErr w:type="spellEnd"/>
            <w:r w:rsidRPr="003E3AC8">
              <w:rPr>
                <w:rFonts w:ascii="Calibri" w:eastAsia="Times New Roman" w:hAnsi="Calibri" w:cs="Calibri"/>
                <w:lang w:eastAsia="fi-FI"/>
              </w:rPr>
              <w:t xml:space="preserve"> ja Pesäpuun kanssa</w:t>
            </w:r>
          </w:p>
        </w:tc>
      </w:tr>
      <w:tr w:rsidR="003E3AC8" w:rsidRPr="003E3AC8" w14:paraId="584DCCE0" w14:textId="77777777" w:rsidTr="003E3AC8">
        <w:trPr>
          <w:trHeight w:val="300"/>
        </w:trPr>
        <w:tc>
          <w:tcPr>
            <w:tcW w:w="1900" w:type="dxa"/>
            <w:tcBorders>
              <w:top w:val="nil"/>
              <w:left w:val="single" w:sz="4" w:space="0" w:color="auto"/>
              <w:bottom w:val="single" w:sz="4" w:space="0" w:color="auto"/>
              <w:right w:val="nil"/>
            </w:tcBorders>
            <w:shd w:val="clear" w:color="auto" w:fill="auto"/>
            <w:hideMark/>
          </w:tcPr>
          <w:p w14:paraId="3306BA62"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 </w:t>
            </w:r>
          </w:p>
        </w:tc>
        <w:tc>
          <w:tcPr>
            <w:tcW w:w="8160" w:type="dxa"/>
            <w:tcBorders>
              <w:top w:val="nil"/>
              <w:left w:val="single" w:sz="4" w:space="0" w:color="auto"/>
              <w:bottom w:val="single" w:sz="4" w:space="0" w:color="auto"/>
              <w:right w:val="single" w:sz="4" w:space="0" w:color="auto"/>
            </w:tcBorders>
            <w:shd w:val="clear" w:color="auto" w:fill="auto"/>
            <w:vAlign w:val="bottom"/>
            <w:hideMark/>
          </w:tcPr>
          <w:p w14:paraId="24291D17" w14:textId="77777777" w:rsidR="003E3AC8" w:rsidRPr="003E3AC8" w:rsidRDefault="003E3AC8" w:rsidP="003E3AC8">
            <w:pPr>
              <w:rPr>
                <w:rFonts w:ascii="Calibri" w:eastAsia="Times New Roman" w:hAnsi="Calibri" w:cs="Calibri"/>
                <w:lang w:eastAsia="fi-FI"/>
              </w:rPr>
            </w:pPr>
            <w:r w:rsidRPr="003E3AC8">
              <w:rPr>
                <w:rFonts w:ascii="Calibri" w:eastAsia="Times New Roman" w:hAnsi="Calibri" w:cs="Calibri"/>
                <w:lang w:eastAsia="fi-FI"/>
              </w:rPr>
              <w:t>7) 1000 ratkaisua nuorilta päättäjille</w:t>
            </w:r>
          </w:p>
        </w:tc>
      </w:tr>
      <w:tr w:rsidR="003E3AC8" w:rsidRPr="003E3AC8" w14:paraId="0060AF13" w14:textId="77777777" w:rsidTr="003E3AC8">
        <w:trPr>
          <w:trHeight w:val="300"/>
        </w:trPr>
        <w:tc>
          <w:tcPr>
            <w:tcW w:w="1900" w:type="dxa"/>
            <w:tcBorders>
              <w:top w:val="nil"/>
              <w:left w:val="single" w:sz="4" w:space="0" w:color="auto"/>
              <w:bottom w:val="single" w:sz="4" w:space="0" w:color="auto"/>
              <w:right w:val="nil"/>
            </w:tcBorders>
            <w:shd w:val="clear" w:color="auto" w:fill="auto"/>
            <w:hideMark/>
          </w:tcPr>
          <w:p w14:paraId="3BB99F31"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Alustava aikataulu</w:t>
            </w:r>
          </w:p>
        </w:tc>
        <w:tc>
          <w:tcPr>
            <w:tcW w:w="8160" w:type="dxa"/>
            <w:tcBorders>
              <w:top w:val="nil"/>
              <w:left w:val="single" w:sz="4" w:space="0" w:color="auto"/>
              <w:bottom w:val="single" w:sz="4" w:space="0" w:color="auto"/>
              <w:right w:val="single" w:sz="4" w:space="0" w:color="auto"/>
            </w:tcBorders>
            <w:shd w:val="clear" w:color="auto" w:fill="auto"/>
            <w:vAlign w:val="bottom"/>
            <w:hideMark/>
          </w:tcPr>
          <w:p w14:paraId="5B1CF144"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2020-2023</w:t>
            </w:r>
          </w:p>
        </w:tc>
      </w:tr>
      <w:tr w:rsidR="003E3AC8" w:rsidRPr="003E3AC8" w14:paraId="45A0375A" w14:textId="77777777" w:rsidTr="003E3AC8">
        <w:trPr>
          <w:trHeight w:val="300"/>
        </w:trPr>
        <w:tc>
          <w:tcPr>
            <w:tcW w:w="1900" w:type="dxa"/>
            <w:tcBorders>
              <w:top w:val="nil"/>
              <w:left w:val="single" w:sz="4" w:space="0" w:color="auto"/>
              <w:bottom w:val="single" w:sz="4" w:space="0" w:color="auto"/>
              <w:right w:val="nil"/>
            </w:tcBorders>
            <w:shd w:val="clear" w:color="auto" w:fill="auto"/>
            <w:hideMark/>
          </w:tcPr>
          <w:p w14:paraId="18291890"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Mittarit</w:t>
            </w:r>
          </w:p>
        </w:tc>
        <w:tc>
          <w:tcPr>
            <w:tcW w:w="8160" w:type="dxa"/>
            <w:tcBorders>
              <w:top w:val="nil"/>
              <w:left w:val="single" w:sz="4" w:space="0" w:color="auto"/>
              <w:bottom w:val="single" w:sz="4" w:space="0" w:color="auto"/>
              <w:right w:val="single" w:sz="4" w:space="0" w:color="auto"/>
            </w:tcBorders>
            <w:shd w:val="clear" w:color="auto" w:fill="auto"/>
            <w:vAlign w:val="bottom"/>
            <w:hideMark/>
          </w:tcPr>
          <w:p w14:paraId="7BA009AD" w14:textId="77777777" w:rsidR="003E3AC8" w:rsidRPr="003E3AC8" w:rsidRDefault="003E3AC8" w:rsidP="003E3AC8">
            <w:pPr>
              <w:rPr>
                <w:rFonts w:ascii="Calibri" w:eastAsia="Times New Roman" w:hAnsi="Calibri" w:cs="Calibri"/>
                <w:lang w:eastAsia="fi-FI"/>
              </w:rPr>
            </w:pPr>
            <w:r w:rsidRPr="003E3AC8">
              <w:rPr>
                <w:rFonts w:ascii="Calibri" w:eastAsia="Times New Roman" w:hAnsi="Calibri" w:cs="Calibri"/>
                <w:lang w:eastAsia="fi-FI"/>
              </w:rPr>
              <w:t>Toteutuneet toimenpiteet, palautteet.</w:t>
            </w:r>
          </w:p>
        </w:tc>
      </w:tr>
      <w:tr w:rsidR="003E3AC8" w:rsidRPr="003E3AC8" w14:paraId="094E8C91" w14:textId="77777777" w:rsidTr="003E3AC8">
        <w:trPr>
          <w:trHeight w:val="900"/>
        </w:trPr>
        <w:tc>
          <w:tcPr>
            <w:tcW w:w="1900" w:type="dxa"/>
            <w:tcBorders>
              <w:top w:val="single" w:sz="4" w:space="0" w:color="3F3F3F"/>
              <w:left w:val="single" w:sz="4" w:space="0" w:color="3F3F3F"/>
              <w:bottom w:val="single" w:sz="4" w:space="0" w:color="3F3F3F"/>
              <w:right w:val="nil"/>
            </w:tcBorders>
            <w:shd w:val="clear" w:color="000000" w:fill="F2F2F2"/>
            <w:hideMark/>
          </w:tcPr>
          <w:p w14:paraId="2E784D57" w14:textId="77777777" w:rsidR="003E3AC8" w:rsidRPr="003E3AC8" w:rsidRDefault="003E3AC8" w:rsidP="003E3AC8">
            <w:pPr>
              <w:rPr>
                <w:rFonts w:ascii="Calibri" w:eastAsia="Times New Roman" w:hAnsi="Calibri" w:cs="Calibri"/>
                <w:b/>
                <w:bCs/>
                <w:color w:val="3F3F3F"/>
                <w:lang w:eastAsia="fi-FI"/>
              </w:rPr>
            </w:pPr>
            <w:r w:rsidRPr="003E3AC8">
              <w:rPr>
                <w:rFonts w:ascii="Calibri" w:eastAsia="Times New Roman" w:hAnsi="Calibri" w:cs="Calibri"/>
                <w:b/>
                <w:bCs/>
                <w:color w:val="3F3F3F"/>
                <w:lang w:eastAsia="fi-FI"/>
              </w:rPr>
              <w:t>Tavoite 2</w:t>
            </w:r>
          </w:p>
        </w:tc>
        <w:tc>
          <w:tcPr>
            <w:tcW w:w="8160" w:type="dxa"/>
            <w:tcBorders>
              <w:top w:val="nil"/>
              <w:left w:val="single" w:sz="4" w:space="0" w:color="auto"/>
              <w:bottom w:val="single" w:sz="4" w:space="0" w:color="auto"/>
              <w:right w:val="single" w:sz="4" w:space="0" w:color="auto"/>
            </w:tcBorders>
            <w:shd w:val="clear" w:color="000000" w:fill="F2F2F2"/>
            <w:vAlign w:val="bottom"/>
            <w:hideMark/>
          </w:tcPr>
          <w:p w14:paraId="583BCDAF" w14:textId="77777777" w:rsidR="003E3AC8" w:rsidRPr="003E3AC8" w:rsidRDefault="003E3AC8" w:rsidP="003E3AC8">
            <w:pPr>
              <w:rPr>
                <w:rFonts w:ascii="Calibri" w:eastAsia="Times New Roman" w:hAnsi="Calibri" w:cs="Calibri"/>
                <w:b/>
                <w:bCs/>
                <w:color w:val="3F3F3F"/>
                <w:lang w:eastAsia="fi-FI"/>
              </w:rPr>
            </w:pPr>
            <w:r w:rsidRPr="003E3AC8">
              <w:rPr>
                <w:rFonts w:ascii="Calibri" w:eastAsia="Times New Roman" w:hAnsi="Calibri" w:cs="Calibri"/>
                <w:b/>
                <w:bCs/>
                <w:color w:val="3F3F3F"/>
                <w:lang w:eastAsia="fi-FI"/>
              </w:rPr>
              <w:t>Uudistaa ja tehdä tunnetuksi digitaalisia välineitä, kuten esim. nuorten-ideat.fi-palvelua, nuorten vaikuttamisen väylinä.</w:t>
            </w:r>
          </w:p>
        </w:tc>
      </w:tr>
      <w:tr w:rsidR="003E3AC8" w:rsidRPr="003E3AC8" w14:paraId="1C5F6A14" w14:textId="77777777" w:rsidTr="003E3AC8">
        <w:trPr>
          <w:trHeight w:val="3000"/>
        </w:trPr>
        <w:tc>
          <w:tcPr>
            <w:tcW w:w="1900" w:type="dxa"/>
            <w:tcBorders>
              <w:top w:val="single" w:sz="4" w:space="0" w:color="auto"/>
              <w:left w:val="single" w:sz="4" w:space="0" w:color="auto"/>
              <w:bottom w:val="single" w:sz="4" w:space="0" w:color="auto"/>
              <w:right w:val="nil"/>
            </w:tcBorders>
            <w:shd w:val="clear" w:color="auto" w:fill="auto"/>
            <w:hideMark/>
          </w:tcPr>
          <w:p w14:paraId="25734FEC"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Tulosodotus</w:t>
            </w:r>
          </w:p>
        </w:tc>
        <w:tc>
          <w:tcPr>
            <w:tcW w:w="8160" w:type="dxa"/>
            <w:tcBorders>
              <w:top w:val="nil"/>
              <w:left w:val="single" w:sz="4" w:space="0" w:color="auto"/>
              <w:bottom w:val="single" w:sz="4" w:space="0" w:color="auto"/>
              <w:right w:val="single" w:sz="4" w:space="0" w:color="auto"/>
            </w:tcBorders>
            <w:shd w:val="clear" w:color="auto" w:fill="auto"/>
            <w:vAlign w:val="bottom"/>
            <w:hideMark/>
          </w:tcPr>
          <w:p w14:paraId="53CDE1E1" w14:textId="77777777" w:rsidR="003E3AC8" w:rsidRPr="003E3AC8" w:rsidRDefault="003E3AC8" w:rsidP="003E3AC8">
            <w:pPr>
              <w:rPr>
                <w:rFonts w:ascii="Calibri" w:eastAsia="Times New Roman" w:hAnsi="Calibri" w:cs="Calibri"/>
                <w:i/>
                <w:iCs/>
                <w:color w:val="000000"/>
                <w:lang w:eastAsia="fi-FI"/>
              </w:rPr>
            </w:pPr>
            <w:r w:rsidRPr="003E3AC8">
              <w:rPr>
                <w:rFonts w:ascii="Calibri" w:eastAsia="Times New Roman" w:hAnsi="Calibri" w:cs="Calibri"/>
                <w:i/>
                <w:iCs/>
                <w:color w:val="000000"/>
                <w:lang w:eastAsia="fi-FI"/>
              </w:rPr>
              <w:t>Nuorilla on digitaalinen väline osallistumiseen sekä ministeriöt ja muut viranomaiset käyttävät kyseistä välinettä nuorten osallistamiseen. Digitaalinen palvelu on nuorille helppokäyttöinen ja kiinnostavia; palvelu on uudistuva ja sen prosessit ovat nuorille avoimia ja läpinäkyviä. Käyttäjäryhmät kokevat palvelun hyödylliseksi. Palvelun monimediallinen käyttö on lisääntynyt. Sitä käytetään kouluissa ja nuorisopalveluissa demokratiakasvatuksen välineenä. Palvelua käyttää 140 organisaatiota 1800 henkilöä.</w:t>
            </w:r>
          </w:p>
        </w:tc>
      </w:tr>
      <w:tr w:rsidR="003E3AC8" w:rsidRPr="003E3AC8" w14:paraId="47D05EE8" w14:textId="77777777" w:rsidTr="003E3AC8">
        <w:trPr>
          <w:trHeight w:val="70"/>
        </w:trPr>
        <w:tc>
          <w:tcPr>
            <w:tcW w:w="1900" w:type="dxa"/>
            <w:tcBorders>
              <w:top w:val="nil"/>
              <w:left w:val="single" w:sz="4" w:space="0" w:color="auto"/>
              <w:bottom w:val="single" w:sz="4" w:space="0" w:color="auto"/>
              <w:right w:val="nil"/>
            </w:tcBorders>
            <w:shd w:val="clear" w:color="auto" w:fill="auto"/>
            <w:hideMark/>
          </w:tcPr>
          <w:p w14:paraId="137545FA"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lastRenderedPageBreak/>
              <w:t>Keskeisimmät toimenpiteet</w:t>
            </w:r>
          </w:p>
        </w:tc>
        <w:tc>
          <w:tcPr>
            <w:tcW w:w="8160" w:type="dxa"/>
            <w:tcBorders>
              <w:top w:val="nil"/>
              <w:left w:val="single" w:sz="4" w:space="0" w:color="auto"/>
              <w:bottom w:val="single" w:sz="4" w:space="0" w:color="auto"/>
              <w:right w:val="single" w:sz="4" w:space="0" w:color="auto"/>
            </w:tcBorders>
            <w:shd w:val="clear" w:color="auto" w:fill="auto"/>
            <w:vAlign w:val="bottom"/>
            <w:hideMark/>
          </w:tcPr>
          <w:p w14:paraId="150A50F4"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1) Tehdään nuortenideat.fi painopisteiden/tulevaisuuden suuntaviivojen valintaprosessi</w:t>
            </w:r>
          </w:p>
        </w:tc>
      </w:tr>
      <w:tr w:rsidR="003E3AC8" w:rsidRPr="003E3AC8" w14:paraId="169D6D63" w14:textId="77777777" w:rsidTr="003E3AC8">
        <w:trPr>
          <w:trHeight w:val="900"/>
        </w:trPr>
        <w:tc>
          <w:tcPr>
            <w:tcW w:w="1900" w:type="dxa"/>
            <w:tcBorders>
              <w:top w:val="nil"/>
              <w:left w:val="single" w:sz="4" w:space="0" w:color="auto"/>
              <w:bottom w:val="single" w:sz="4" w:space="0" w:color="auto"/>
              <w:right w:val="nil"/>
            </w:tcBorders>
            <w:shd w:val="clear" w:color="auto" w:fill="auto"/>
            <w:hideMark/>
          </w:tcPr>
          <w:p w14:paraId="1FD5C1F3"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 </w:t>
            </w:r>
          </w:p>
        </w:tc>
        <w:tc>
          <w:tcPr>
            <w:tcW w:w="8160" w:type="dxa"/>
            <w:tcBorders>
              <w:top w:val="nil"/>
              <w:left w:val="single" w:sz="4" w:space="0" w:color="auto"/>
              <w:bottom w:val="single" w:sz="4" w:space="0" w:color="auto"/>
              <w:right w:val="single" w:sz="4" w:space="0" w:color="auto"/>
            </w:tcBorders>
            <w:shd w:val="clear" w:color="auto" w:fill="auto"/>
            <w:vAlign w:val="bottom"/>
            <w:hideMark/>
          </w:tcPr>
          <w:p w14:paraId="667E4EAF"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2) Toteutetaan vuoden 2019 palvelumuotoiluprosessissa esille nousseet kriittiset kehittämistarpeet (mm. saavutettavuuden lisääminen)</w:t>
            </w:r>
          </w:p>
        </w:tc>
      </w:tr>
      <w:tr w:rsidR="003E3AC8" w:rsidRPr="003E3AC8" w14:paraId="4AC5B56B" w14:textId="77777777" w:rsidTr="003E3AC8">
        <w:trPr>
          <w:trHeight w:val="600"/>
        </w:trPr>
        <w:tc>
          <w:tcPr>
            <w:tcW w:w="1900" w:type="dxa"/>
            <w:tcBorders>
              <w:top w:val="nil"/>
              <w:left w:val="single" w:sz="4" w:space="0" w:color="auto"/>
              <w:bottom w:val="single" w:sz="4" w:space="0" w:color="auto"/>
              <w:right w:val="nil"/>
            </w:tcBorders>
            <w:shd w:val="clear" w:color="auto" w:fill="auto"/>
            <w:hideMark/>
          </w:tcPr>
          <w:p w14:paraId="307A3254"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 </w:t>
            </w:r>
          </w:p>
        </w:tc>
        <w:tc>
          <w:tcPr>
            <w:tcW w:w="8160" w:type="dxa"/>
            <w:tcBorders>
              <w:top w:val="nil"/>
              <w:left w:val="single" w:sz="4" w:space="0" w:color="auto"/>
              <w:bottom w:val="single" w:sz="4" w:space="0" w:color="auto"/>
              <w:right w:val="single" w:sz="4" w:space="0" w:color="auto"/>
            </w:tcBorders>
            <w:shd w:val="clear" w:color="auto" w:fill="auto"/>
            <w:vAlign w:val="bottom"/>
            <w:hideMark/>
          </w:tcPr>
          <w:p w14:paraId="5AE97F4E"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 xml:space="preserve">3) 2019 </w:t>
            </w:r>
            <w:proofErr w:type="spellStart"/>
            <w:r w:rsidRPr="003E3AC8">
              <w:rPr>
                <w:rFonts w:ascii="Calibri" w:eastAsia="Times New Roman" w:hAnsi="Calibri" w:cs="Calibri"/>
                <w:color w:val="000000"/>
                <w:lang w:eastAsia="fi-FI"/>
              </w:rPr>
              <w:t>pilotoitu</w:t>
            </w:r>
            <w:proofErr w:type="spellEnd"/>
            <w:r w:rsidRPr="003E3AC8">
              <w:rPr>
                <w:rFonts w:ascii="Calibri" w:eastAsia="Times New Roman" w:hAnsi="Calibri" w:cs="Calibri"/>
                <w:color w:val="000000"/>
                <w:lang w:eastAsia="fi-FI"/>
              </w:rPr>
              <w:t xml:space="preserve"> osallisuuden ja vaikuttamisen oppituntirunko-rakenne viedään eteenpäin</w:t>
            </w:r>
          </w:p>
        </w:tc>
      </w:tr>
      <w:tr w:rsidR="003E3AC8" w:rsidRPr="003E3AC8" w14:paraId="7E363BC8" w14:textId="77777777" w:rsidTr="003E3AC8">
        <w:trPr>
          <w:trHeight w:val="300"/>
        </w:trPr>
        <w:tc>
          <w:tcPr>
            <w:tcW w:w="1900" w:type="dxa"/>
            <w:tcBorders>
              <w:top w:val="nil"/>
              <w:left w:val="single" w:sz="4" w:space="0" w:color="auto"/>
              <w:bottom w:val="single" w:sz="4" w:space="0" w:color="auto"/>
              <w:right w:val="nil"/>
            </w:tcBorders>
            <w:shd w:val="clear" w:color="auto" w:fill="auto"/>
            <w:hideMark/>
          </w:tcPr>
          <w:p w14:paraId="1DCD9ACC"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 </w:t>
            </w:r>
          </w:p>
        </w:tc>
        <w:tc>
          <w:tcPr>
            <w:tcW w:w="8160" w:type="dxa"/>
            <w:tcBorders>
              <w:top w:val="nil"/>
              <w:left w:val="single" w:sz="4" w:space="0" w:color="auto"/>
              <w:bottom w:val="single" w:sz="4" w:space="0" w:color="auto"/>
              <w:right w:val="single" w:sz="4" w:space="0" w:color="auto"/>
            </w:tcBorders>
            <w:shd w:val="clear" w:color="auto" w:fill="auto"/>
            <w:vAlign w:val="bottom"/>
            <w:hideMark/>
          </w:tcPr>
          <w:p w14:paraId="73B83E2D"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4) Kysely nuortenideat.fi-palvelun toimivuudesta</w:t>
            </w:r>
          </w:p>
        </w:tc>
      </w:tr>
      <w:tr w:rsidR="003E3AC8" w:rsidRPr="003E3AC8" w14:paraId="29B0C649" w14:textId="77777777" w:rsidTr="003E3AC8">
        <w:trPr>
          <w:trHeight w:val="300"/>
        </w:trPr>
        <w:tc>
          <w:tcPr>
            <w:tcW w:w="1900" w:type="dxa"/>
            <w:tcBorders>
              <w:top w:val="nil"/>
              <w:left w:val="single" w:sz="4" w:space="0" w:color="auto"/>
              <w:bottom w:val="single" w:sz="4" w:space="0" w:color="auto"/>
              <w:right w:val="nil"/>
            </w:tcBorders>
            <w:shd w:val="clear" w:color="auto" w:fill="auto"/>
            <w:hideMark/>
          </w:tcPr>
          <w:p w14:paraId="01A0562E"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 </w:t>
            </w:r>
          </w:p>
        </w:tc>
        <w:tc>
          <w:tcPr>
            <w:tcW w:w="8160" w:type="dxa"/>
            <w:tcBorders>
              <w:top w:val="nil"/>
              <w:left w:val="single" w:sz="4" w:space="0" w:color="auto"/>
              <w:bottom w:val="single" w:sz="4" w:space="0" w:color="auto"/>
              <w:right w:val="single" w:sz="4" w:space="0" w:color="auto"/>
            </w:tcBorders>
            <w:shd w:val="clear" w:color="auto" w:fill="auto"/>
            <w:vAlign w:val="bottom"/>
            <w:hideMark/>
          </w:tcPr>
          <w:p w14:paraId="7F16D330"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5) Markkinointimateriaalin työstäminen ja markkinointi</w:t>
            </w:r>
          </w:p>
        </w:tc>
      </w:tr>
      <w:tr w:rsidR="003E3AC8" w:rsidRPr="003E3AC8" w14:paraId="3D608870" w14:textId="77777777" w:rsidTr="003E3AC8">
        <w:trPr>
          <w:trHeight w:val="300"/>
        </w:trPr>
        <w:tc>
          <w:tcPr>
            <w:tcW w:w="1900" w:type="dxa"/>
            <w:tcBorders>
              <w:top w:val="nil"/>
              <w:left w:val="single" w:sz="4" w:space="0" w:color="auto"/>
              <w:bottom w:val="single" w:sz="4" w:space="0" w:color="auto"/>
              <w:right w:val="nil"/>
            </w:tcBorders>
            <w:shd w:val="clear" w:color="auto" w:fill="auto"/>
            <w:hideMark/>
          </w:tcPr>
          <w:p w14:paraId="7DB3A878"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 </w:t>
            </w:r>
          </w:p>
        </w:tc>
        <w:tc>
          <w:tcPr>
            <w:tcW w:w="8160" w:type="dxa"/>
            <w:tcBorders>
              <w:top w:val="nil"/>
              <w:left w:val="single" w:sz="4" w:space="0" w:color="auto"/>
              <w:bottom w:val="single" w:sz="4" w:space="0" w:color="auto"/>
              <w:right w:val="single" w:sz="4" w:space="0" w:color="auto"/>
            </w:tcBorders>
            <w:shd w:val="clear" w:color="auto" w:fill="auto"/>
            <w:vAlign w:val="bottom"/>
            <w:hideMark/>
          </w:tcPr>
          <w:p w14:paraId="70530E82"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6) Sparraus-työpajojen toteuttaminen</w:t>
            </w:r>
          </w:p>
        </w:tc>
      </w:tr>
      <w:tr w:rsidR="003E3AC8" w:rsidRPr="003E3AC8" w14:paraId="62D8D44E" w14:textId="77777777" w:rsidTr="003E3AC8">
        <w:trPr>
          <w:trHeight w:val="660"/>
        </w:trPr>
        <w:tc>
          <w:tcPr>
            <w:tcW w:w="1900" w:type="dxa"/>
            <w:tcBorders>
              <w:top w:val="nil"/>
              <w:left w:val="single" w:sz="4" w:space="0" w:color="auto"/>
              <w:bottom w:val="single" w:sz="4" w:space="0" w:color="auto"/>
              <w:right w:val="nil"/>
            </w:tcBorders>
            <w:shd w:val="clear" w:color="auto" w:fill="auto"/>
            <w:hideMark/>
          </w:tcPr>
          <w:p w14:paraId="3B5F0A3A"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 </w:t>
            </w:r>
          </w:p>
        </w:tc>
        <w:tc>
          <w:tcPr>
            <w:tcW w:w="8160" w:type="dxa"/>
            <w:tcBorders>
              <w:top w:val="nil"/>
              <w:left w:val="single" w:sz="4" w:space="0" w:color="auto"/>
              <w:bottom w:val="single" w:sz="4" w:space="0" w:color="auto"/>
              <w:right w:val="single" w:sz="4" w:space="0" w:color="auto"/>
            </w:tcBorders>
            <w:shd w:val="clear" w:color="auto" w:fill="auto"/>
            <w:vAlign w:val="bottom"/>
            <w:hideMark/>
          </w:tcPr>
          <w:p w14:paraId="48182F3B"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 xml:space="preserve">7) Tukipalvelut: mm. maksuttomat käyttökoulutukset ja työpajat organisaatioille kasvokkain, </w:t>
            </w:r>
            <w:proofErr w:type="spellStart"/>
            <w:r w:rsidRPr="003E3AC8">
              <w:rPr>
                <w:rFonts w:ascii="Calibri" w:eastAsia="Times New Roman" w:hAnsi="Calibri" w:cs="Calibri"/>
                <w:color w:val="000000"/>
                <w:lang w:eastAsia="fi-FI"/>
              </w:rPr>
              <w:t>webinaareissa</w:t>
            </w:r>
            <w:proofErr w:type="spellEnd"/>
            <w:r w:rsidRPr="003E3AC8">
              <w:rPr>
                <w:rFonts w:ascii="Calibri" w:eastAsia="Times New Roman" w:hAnsi="Calibri" w:cs="Calibri"/>
                <w:color w:val="000000"/>
                <w:lang w:eastAsia="fi-FI"/>
              </w:rPr>
              <w:t xml:space="preserve"> ja verkko-oppimisympäristössä</w:t>
            </w:r>
          </w:p>
        </w:tc>
      </w:tr>
      <w:tr w:rsidR="003E3AC8" w:rsidRPr="003E3AC8" w14:paraId="6D3CCC5B" w14:textId="77777777" w:rsidTr="003E3AC8">
        <w:trPr>
          <w:trHeight w:val="300"/>
        </w:trPr>
        <w:tc>
          <w:tcPr>
            <w:tcW w:w="1900" w:type="dxa"/>
            <w:tcBorders>
              <w:top w:val="nil"/>
              <w:left w:val="single" w:sz="4" w:space="0" w:color="auto"/>
              <w:bottom w:val="single" w:sz="4" w:space="0" w:color="auto"/>
              <w:right w:val="nil"/>
            </w:tcBorders>
            <w:shd w:val="clear" w:color="auto" w:fill="auto"/>
            <w:hideMark/>
          </w:tcPr>
          <w:p w14:paraId="3355A76D"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 </w:t>
            </w:r>
          </w:p>
        </w:tc>
        <w:tc>
          <w:tcPr>
            <w:tcW w:w="8160" w:type="dxa"/>
            <w:tcBorders>
              <w:top w:val="nil"/>
              <w:left w:val="single" w:sz="4" w:space="0" w:color="auto"/>
              <w:bottom w:val="single" w:sz="4" w:space="0" w:color="auto"/>
              <w:right w:val="single" w:sz="4" w:space="0" w:color="auto"/>
            </w:tcBorders>
            <w:shd w:val="clear" w:color="auto" w:fill="auto"/>
            <w:vAlign w:val="bottom"/>
            <w:hideMark/>
          </w:tcPr>
          <w:p w14:paraId="7804DA6F"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8) Tuloksellisuuden arviointi</w:t>
            </w:r>
          </w:p>
        </w:tc>
      </w:tr>
      <w:tr w:rsidR="003E3AC8" w:rsidRPr="003E3AC8" w14:paraId="72BD67C9" w14:textId="77777777" w:rsidTr="003E3AC8">
        <w:trPr>
          <w:trHeight w:val="300"/>
        </w:trPr>
        <w:tc>
          <w:tcPr>
            <w:tcW w:w="1900" w:type="dxa"/>
            <w:tcBorders>
              <w:top w:val="nil"/>
              <w:left w:val="single" w:sz="4" w:space="0" w:color="auto"/>
              <w:bottom w:val="single" w:sz="4" w:space="0" w:color="auto"/>
              <w:right w:val="nil"/>
            </w:tcBorders>
            <w:shd w:val="clear" w:color="auto" w:fill="auto"/>
            <w:hideMark/>
          </w:tcPr>
          <w:p w14:paraId="5078BEF6"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 </w:t>
            </w:r>
          </w:p>
        </w:tc>
        <w:tc>
          <w:tcPr>
            <w:tcW w:w="8160" w:type="dxa"/>
            <w:tcBorders>
              <w:top w:val="nil"/>
              <w:left w:val="single" w:sz="4" w:space="0" w:color="auto"/>
              <w:bottom w:val="single" w:sz="4" w:space="0" w:color="auto"/>
              <w:right w:val="single" w:sz="4" w:space="0" w:color="auto"/>
            </w:tcBorders>
            <w:shd w:val="clear" w:color="auto" w:fill="auto"/>
            <w:vAlign w:val="bottom"/>
            <w:hideMark/>
          </w:tcPr>
          <w:p w14:paraId="4342BF9B"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9) Kaksikieliset palvelut</w:t>
            </w:r>
          </w:p>
        </w:tc>
      </w:tr>
      <w:tr w:rsidR="003E3AC8" w:rsidRPr="003E3AC8" w14:paraId="712EE5A5" w14:textId="77777777" w:rsidTr="003E3AC8">
        <w:trPr>
          <w:trHeight w:val="300"/>
        </w:trPr>
        <w:tc>
          <w:tcPr>
            <w:tcW w:w="1900" w:type="dxa"/>
            <w:tcBorders>
              <w:top w:val="nil"/>
              <w:left w:val="single" w:sz="4" w:space="0" w:color="auto"/>
              <w:bottom w:val="single" w:sz="4" w:space="0" w:color="auto"/>
              <w:right w:val="nil"/>
            </w:tcBorders>
            <w:shd w:val="clear" w:color="auto" w:fill="auto"/>
            <w:hideMark/>
          </w:tcPr>
          <w:p w14:paraId="674378FC"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Mittarit</w:t>
            </w:r>
          </w:p>
        </w:tc>
        <w:tc>
          <w:tcPr>
            <w:tcW w:w="8160" w:type="dxa"/>
            <w:tcBorders>
              <w:top w:val="nil"/>
              <w:left w:val="single" w:sz="4" w:space="0" w:color="auto"/>
              <w:bottom w:val="single" w:sz="4" w:space="0" w:color="auto"/>
              <w:right w:val="single" w:sz="4" w:space="0" w:color="auto"/>
            </w:tcBorders>
            <w:shd w:val="clear" w:color="auto" w:fill="auto"/>
            <w:vAlign w:val="bottom"/>
            <w:hideMark/>
          </w:tcPr>
          <w:p w14:paraId="22855C33" w14:textId="77777777" w:rsidR="003E3AC8" w:rsidRPr="003E3AC8" w:rsidRDefault="003E3AC8" w:rsidP="003E3AC8">
            <w:pPr>
              <w:rPr>
                <w:rFonts w:ascii="Calibri" w:eastAsia="Times New Roman" w:hAnsi="Calibri" w:cs="Calibri"/>
                <w:lang w:eastAsia="fi-FI"/>
              </w:rPr>
            </w:pPr>
            <w:r w:rsidRPr="003E3AC8">
              <w:rPr>
                <w:rFonts w:ascii="Calibri" w:eastAsia="Times New Roman" w:hAnsi="Calibri" w:cs="Calibri"/>
                <w:lang w:eastAsia="fi-FI"/>
              </w:rPr>
              <w:t>Toteutuneet toimenpiteet, palautteet.</w:t>
            </w:r>
          </w:p>
        </w:tc>
      </w:tr>
      <w:tr w:rsidR="003E3AC8" w:rsidRPr="003E3AC8" w14:paraId="76E66288" w14:textId="77777777" w:rsidTr="003E3AC8">
        <w:trPr>
          <w:trHeight w:val="300"/>
        </w:trPr>
        <w:tc>
          <w:tcPr>
            <w:tcW w:w="1900" w:type="dxa"/>
            <w:tcBorders>
              <w:top w:val="nil"/>
              <w:left w:val="single" w:sz="4" w:space="0" w:color="auto"/>
              <w:bottom w:val="single" w:sz="4" w:space="0" w:color="auto"/>
              <w:right w:val="nil"/>
            </w:tcBorders>
            <w:shd w:val="clear" w:color="auto" w:fill="auto"/>
            <w:hideMark/>
          </w:tcPr>
          <w:p w14:paraId="2F2CD1F8"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Alustava aikataulu</w:t>
            </w:r>
          </w:p>
        </w:tc>
        <w:tc>
          <w:tcPr>
            <w:tcW w:w="8160" w:type="dxa"/>
            <w:tcBorders>
              <w:top w:val="nil"/>
              <w:left w:val="single" w:sz="4" w:space="0" w:color="auto"/>
              <w:bottom w:val="single" w:sz="4" w:space="0" w:color="auto"/>
              <w:right w:val="single" w:sz="4" w:space="0" w:color="auto"/>
            </w:tcBorders>
            <w:shd w:val="clear" w:color="auto" w:fill="auto"/>
            <w:vAlign w:val="bottom"/>
            <w:hideMark/>
          </w:tcPr>
          <w:p w14:paraId="657FE7A4"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2020-2023</w:t>
            </w:r>
          </w:p>
        </w:tc>
      </w:tr>
      <w:tr w:rsidR="003E3AC8" w:rsidRPr="003E3AC8" w14:paraId="3F32B902" w14:textId="77777777" w:rsidTr="003E3AC8">
        <w:trPr>
          <w:trHeight w:val="900"/>
        </w:trPr>
        <w:tc>
          <w:tcPr>
            <w:tcW w:w="1900" w:type="dxa"/>
            <w:tcBorders>
              <w:top w:val="single" w:sz="4" w:space="0" w:color="3F3F3F"/>
              <w:left w:val="single" w:sz="4" w:space="0" w:color="3F3F3F"/>
              <w:bottom w:val="single" w:sz="4" w:space="0" w:color="3F3F3F"/>
              <w:right w:val="nil"/>
            </w:tcBorders>
            <w:shd w:val="clear" w:color="000000" w:fill="F2F2F2"/>
            <w:vAlign w:val="bottom"/>
            <w:hideMark/>
          </w:tcPr>
          <w:p w14:paraId="7F5EE115" w14:textId="77777777" w:rsidR="003E3AC8" w:rsidRPr="003E3AC8" w:rsidRDefault="003E3AC8" w:rsidP="003E3AC8">
            <w:pPr>
              <w:rPr>
                <w:rFonts w:ascii="Calibri" w:eastAsia="Times New Roman" w:hAnsi="Calibri" w:cs="Calibri"/>
                <w:b/>
                <w:bCs/>
                <w:color w:val="3F3F3F"/>
                <w:lang w:eastAsia="fi-FI"/>
              </w:rPr>
            </w:pPr>
            <w:r w:rsidRPr="003E3AC8">
              <w:rPr>
                <w:rFonts w:ascii="Calibri" w:eastAsia="Times New Roman" w:hAnsi="Calibri" w:cs="Calibri"/>
                <w:b/>
                <w:bCs/>
                <w:color w:val="3F3F3F"/>
                <w:lang w:eastAsia="fi-FI"/>
              </w:rPr>
              <w:t>Tavoite 3</w:t>
            </w:r>
          </w:p>
        </w:tc>
        <w:tc>
          <w:tcPr>
            <w:tcW w:w="8160" w:type="dxa"/>
            <w:tcBorders>
              <w:top w:val="nil"/>
              <w:left w:val="single" w:sz="4" w:space="0" w:color="auto"/>
              <w:bottom w:val="single" w:sz="4" w:space="0" w:color="auto"/>
              <w:right w:val="single" w:sz="4" w:space="0" w:color="auto"/>
            </w:tcBorders>
            <w:shd w:val="clear" w:color="000000" w:fill="F2F2F2"/>
            <w:vAlign w:val="bottom"/>
            <w:hideMark/>
          </w:tcPr>
          <w:p w14:paraId="75EDCF32" w14:textId="77777777" w:rsidR="003E3AC8" w:rsidRPr="003E3AC8" w:rsidRDefault="003E3AC8" w:rsidP="003E3AC8">
            <w:pPr>
              <w:rPr>
                <w:rFonts w:ascii="Calibri" w:eastAsia="Times New Roman" w:hAnsi="Calibri" w:cs="Calibri"/>
                <w:b/>
                <w:bCs/>
                <w:lang w:eastAsia="fi-FI"/>
              </w:rPr>
            </w:pPr>
            <w:r w:rsidRPr="003E3AC8">
              <w:rPr>
                <w:rFonts w:ascii="Calibri" w:eastAsia="Times New Roman" w:hAnsi="Calibri" w:cs="Calibri"/>
                <w:b/>
                <w:bCs/>
                <w:lang w:eastAsia="fi-FI"/>
              </w:rPr>
              <w:t>Edelleen kehittää ja tehdä tunnetuksi nuorten osallisuuden laatukriteereitä, ja huolehtia tarvittavasta käyttöön oton tuesta.</w:t>
            </w:r>
          </w:p>
        </w:tc>
      </w:tr>
      <w:tr w:rsidR="003E3AC8" w:rsidRPr="003E3AC8" w14:paraId="03E48103" w14:textId="77777777" w:rsidTr="003E3AC8">
        <w:trPr>
          <w:trHeight w:val="600"/>
        </w:trPr>
        <w:tc>
          <w:tcPr>
            <w:tcW w:w="1900" w:type="dxa"/>
            <w:tcBorders>
              <w:top w:val="single" w:sz="4" w:space="0" w:color="auto"/>
              <w:left w:val="single" w:sz="4" w:space="0" w:color="auto"/>
              <w:bottom w:val="single" w:sz="4" w:space="0" w:color="auto"/>
              <w:right w:val="nil"/>
            </w:tcBorders>
            <w:shd w:val="clear" w:color="auto" w:fill="auto"/>
            <w:hideMark/>
          </w:tcPr>
          <w:p w14:paraId="17F067B5"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Tulosodotus</w:t>
            </w:r>
          </w:p>
        </w:tc>
        <w:tc>
          <w:tcPr>
            <w:tcW w:w="8160" w:type="dxa"/>
            <w:tcBorders>
              <w:top w:val="nil"/>
              <w:left w:val="single" w:sz="4" w:space="0" w:color="auto"/>
              <w:bottom w:val="single" w:sz="4" w:space="0" w:color="auto"/>
              <w:right w:val="single" w:sz="4" w:space="0" w:color="auto"/>
            </w:tcBorders>
            <w:shd w:val="clear" w:color="auto" w:fill="auto"/>
            <w:vAlign w:val="bottom"/>
            <w:hideMark/>
          </w:tcPr>
          <w:p w14:paraId="7CC74665" w14:textId="77777777" w:rsidR="003E3AC8" w:rsidRPr="003E3AC8" w:rsidRDefault="003E3AC8" w:rsidP="003E3AC8">
            <w:pPr>
              <w:rPr>
                <w:rFonts w:ascii="Calibri" w:eastAsia="Times New Roman" w:hAnsi="Calibri" w:cs="Calibri"/>
                <w:i/>
                <w:iCs/>
                <w:color w:val="000000"/>
                <w:lang w:eastAsia="fi-FI"/>
              </w:rPr>
            </w:pPr>
            <w:r w:rsidRPr="003E3AC8">
              <w:rPr>
                <w:rFonts w:ascii="Calibri" w:eastAsia="Times New Roman" w:hAnsi="Calibri" w:cs="Calibri"/>
                <w:i/>
                <w:iCs/>
                <w:color w:val="000000"/>
                <w:lang w:eastAsia="fi-FI"/>
              </w:rPr>
              <w:t>Nuorten osallisuuden laatukriteeri on jalkautunut kunnalliseen päätöksentekoon ja se tunnetaan Suomessa.</w:t>
            </w:r>
          </w:p>
        </w:tc>
      </w:tr>
      <w:tr w:rsidR="003E3AC8" w:rsidRPr="003E3AC8" w14:paraId="56A9F720" w14:textId="77777777" w:rsidTr="003E3AC8">
        <w:trPr>
          <w:trHeight w:val="600"/>
        </w:trPr>
        <w:tc>
          <w:tcPr>
            <w:tcW w:w="1900" w:type="dxa"/>
            <w:tcBorders>
              <w:top w:val="nil"/>
              <w:left w:val="single" w:sz="4" w:space="0" w:color="auto"/>
              <w:bottom w:val="single" w:sz="4" w:space="0" w:color="auto"/>
              <w:right w:val="nil"/>
            </w:tcBorders>
            <w:shd w:val="clear" w:color="auto" w:fill="auto"/>
            <w:hideMark/>
          </w:tcPr>
          <w:p w14:paraId="70360E5A"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Keskeisimmät toimenpiteet</w:t>
            </w:r>
          </w:p>
        </w:tc>
        <w:tc>
          <w:tcPr>
            <w:tcW w:w="8160" w:type="dxa"/>
            <w:tcBorders>
              <w:top w:val="nil"/>
              <w:left w:val="single" w:sz="4" w:space="0" w:color="auto"/>
              <w:bottom w:val="single" w:sz="4" w:space="0" w:color="auto"/>
              <w:right w:val="single" w:sz="4" w:space="0" w:color="auto"/>
            </w:tcBorders>
            <w:shd w:val="clear" w:color="auto" w:fill="auto"/>
            <w:vAlign w:val="bottom"/>
            <w:hideMark/>
          </w:tcPr>
          <w:p w14:paraId="64D190B9"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1) Tavoitteiden ja toteutustavan täsmentäminen</w:t>
            </w:r>
          </w:p>
        </w:tc>
      </w:tr>
      <w:tr w:rsidR="003E3AC8" w:rsidRPr="003E3AC8" w14:paraId="67A8012C" w14:textId="77777777" w:rsidTr="003E3AC8">
        <w:trPr>
          <w:trHeight w:val="300"/>
        </w:trPr>
        <w:tc>
          <w:tcPr>
            <w:tcW w:w="1900" w:type="dxa"/>
            <w:tcBorders>
              <w:top w:val="nil"/>
              <w:left w:val="single" w:sz="4" w:space="0" w:color="auto"/>
              <w:bottom w:val="single" w:sz="4" w:space="0" w:color="auto"/>
              <w:right w:val="nil"/>
            </w:tcBorders>
            <w:shd w:val="clear" w:color="auto" w:fill="auto"/>
            <w:hideMark/>
          </w:tcPr>
          <w:p w14:paraId="517A725F"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 </w:t>
            </w:r>
          </w:p>
        </w:tc>
        <w:tc>
          <w:tcPr>
            <w:tcW w:w="8160" w:type="dxa"/>
            <w:tcBorders>
              <w:top w:val="nil"/>
              <w:left w:val="single" w:sz="4" w:space="0" w:color="auto"/>
              <w:bottom w:val="single" w:sz="4" w:space="0" w:color="auto"/>
              <w:right w:val="single" w:sz="4" w:space="0" w:color="auto"/>
            </w:tcBorders>
            <w:shd w:val="clear" w:color="auto" w:fill="auto"/>
            <w:vAlign w:val="bottom"/>
            <w:hideMark/>
          </w:tcPr>
          <w:p w14:paraId="618287FE"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2) Yhteistyöverkoston kokoaminen</w:t>
            </w:r>
          </w:p>
        </w:tc>
      </w:tr>
      <w:tr w:rsidR="003E3AC8" w:rsidRPr="003E3AC8" w14:paraId="09D91DD1" w14:textId="77777777" w:rsidTr="003E3AC8">
        <w:trPr>
          <w:trHeight w:val="589"/>
        </w:trPr>
        <w:tc>
          <w:tcPr>
            <w:tcW w:w="1900" w:type="dxa"/>
            <w:tcBorders>
              <w:top w:val="nil"/>
              <w:left w:val="single" w:sz="4" w:space="0" w:color="auto"/>
              <w:bottom w:val="single" w:sz="4" w:space="0" w:color="auto"/>
              <w:right w:val="nil"/>
            </w:tcBorders>
            <w:shd w:val="clear" w:color="auto" w:fill="auto"/>
            <w:hideMark/>
          </w:tcPr>
          <w:p w14:paraId="3341F663"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 </w:t>
            </w:r>
          </w:p>
        </w:tc>
        <w:tc>
          <w:tcPr>
            <w:tcW w:w="8160" w:type="dxa"/>
            <w:tcBorders>
              <w:top w:val="nil"/>
              <w:left w:val="single" w:sz="4" w:space="0" w:color="auto"/>
              <w:bottom w:val="single" w:sz="4" w:space="0" w:color="auto"/>
              <w:right w:val="single" w:sz="4" w:space="0" w:color="auto"/>
            </w:tcBorders>
            <w:shd w:val="clear" w:color="auto" w:fill="auto"/>
            <w:vAlign w:val="bottom"/>
            <w:hideMark/>
          </w:tcPr>
          <w:p w14:paraId="0496020B"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3) Nykyisten laatukriteerien jalkauttaminen ja kehittämistarpeiden kartoittaminen, välineenä kuntien osallisuusryhmät</w:t>
            </w:r>
          </w:p>
        </w:tc>
      </w:tr>
      <w:tr w:rsidR="003E3AC8" w:rsidRPr="003E3AC8" w14:paraId="1E7F60F3" w14:textId="77777777" w:rsidTr="003E3AC8">
        <w:trPr>
          <w:trHeight w:val="600"/>
        </w:trPr>
        <w:tc>
          <w:tcPr>
            <w:tcW w:w="1900" w:type="dxa"/>
            <w:tcBorders>
              <w:top w:val="nil"/>
              <w:left w:val="single" w:sz="4" w:space="0" w:color="auto"/>
              <w:bottom w:val="single" w:sz="4" w:space="0" w:color="auto"/>
              <w:right w:val="nil"/>
            </w:tcBorders>
            <w:shd w:val="clear" w:color="auto" w:fill="auto"/>
            <w:hideMark/>
          </w:tcPr>
          <w:p w14:paraId="695988C8"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 </w:t>
            </w:r>
          </w:p>
        </w:tc>
        <w:tc>
          <w:tcPr>
            <w:tcW w:w="8160" w:type="dxa"/>
            <w:tcBorders>
              <w:top w:val="nil"/>
              <w:left w:val="single" w:sz="4" w:space="0" w:color="auto"/>
              <w:bottom w:val="single" w:sz="4" w:space="0" w:color="auto"/>
              <w:right w:val="single" w:sz="4" w:space="0" w:color="auto"/>
            </w:tcBorders>
            <w:shd w:val="clear" w:color="auto" w:fill="auto"/>
            <w:vAlign w:val="bottom"/>
            <w:hideMark/>
          </w:tcPr>
          <w:p w14:paraId="2AE140CA"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4) Valtion ja maakuntien viranomaisten laatutyökalun kehittäminen, pilotointi ja vaikuttaminen</w:t>
            </w:r>
          </w:p>
        </w:tc>
      </w:tr>
      <w:tr w:rsidR="003E3AC8" w:rsidRPr="003E3AC8" w14:paraId="64E4D460" w14:textId="77777777" w:rsidTr="003E3AC8">
        <w:trPr>
          <w:trHeight w:val="300"/>
        </w:trPr>
        <w:tc>
          <w:tcPr>
            <w:tcW w:w="1900" w:type="dxa"/>
            <w:tcBorders>
              <w:top w:val="nil"/>
              <w:left w:val="single" w:sz="4" w:space="0" w:color="auto"/>
              <w:bottom w:val="single" w:sz="4" w:space="0" w:color="auto"/>
              <w:right w:val="nil"/>
            </w:tcBorders>
            <w:shd w:val="clear" w:color="auto" w:fill="auto"/>
            <w:hideMark/>
          </w:tcPr>
          <w:p w14:paraId="17B6FC68"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Mittarit</w:t>
            </w:r>
          </w:p>
        </w:tc>
        <w:tc>
          <w:tcPr>
            <w:tcW w:w="8160" w:type="dxa"/>
            <w:tcBorders>
              <w:top w:val="nil"/>
              <w:left w:val="single" w:sz="4" w:space="0" w:color="auto"/>
              <w:bottom w:val="single" w:sz="4" w:space="0" w:color="auto"/>
              <w:right w:val="single" w:sz="4" w:space="0" w:color="auto"/>
            </w:tcBorders>
            <w:shd w:val="clear" w:color="auto" w:fill="auto"/>
            <w:vAlign w:val="bottom"/>
            <w:hideMark/>
          </w:tcPr>
          <w:p w14:paraId="61FDE91C" w14:textId="77777777" w:rsidR="003E3AC8" w:rsidRPr="003E3AC8" w:rsidRDefault="003E3AC8" w:rsidP="003E3AC8">
            <w:pPr>
              <w:rPr>
                <w:rFonts w:ascii="Calibri" w:eastAsia="Times New Roman" w:hAnsi="Calibri" w:cs="Calibri"/>
                <w:lang w:eastAsia="fi-FI"/>
              </w:rPr>
            </w:pPr>
            <w:r w:rsidRPr="003E3AC8">
              <w:rPr>
                <w:rFonts w:ascii="Calibri" w:eastAsia="Times New Roman" w:hAnsi="Calibri" w:cs="Calibri"/>
                <w:lang w:eastAsia="fi-FI"/>
              </w:rPr>
              <w:t>Toteutuneet toimenpiteet, palautteet.</w:t>
            </w:r>
          </w:p>
        </w:tc>
      </w:tr>
      <w:tr w:rsidR="003E3AC8" w:rsidRPr="003E3AC8" w14:paraId="171BE85E" w14:textId="77777777" w:rsidTr="003E3AC8">
        <w:trPr>
          <w:trHeight w:val="300"/>
        </w:trPr>
        <w:tc>
          <w:tcPr>
            <w:tcW w:w="1900" w:type="dxa"/>
            <w:tcBorders>
              <w:top w:val="nil"/>
              <w:left w:val="single" w:sz="4" w:space="0" w:color="auto"/>
              <w:bottom w:val="single" w:sz="4" w:space="0" w:color="auto"/>
              <w:right w:val="nil"/>
            </w:tcBorders>
            <w:shd w:val="clear" w:color="auto" w:fill="auto"/>
            <w:hideMark/>
          </w:tcPr>
          <w:p w14:paraId="39B454B8"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Alustava aikataulu</w:t>
            </w:r>
          </w:p>
        </w:tc>
        <w:tc>
          <w:tcPr>
            <w:tcW w:w="8160" w:type="dxa"/>
            <w:tcBorders>
              <w:top w:val="nil"/>
              <w:left w:val="single" w:sz="4" w:space="0" w:color="auto"/>
              <w:bottom w:val="single" w:sz="4" w:space="0" w:color="auto"/>
              <w:right w:val="single" w:sz="4" w:space="0" w:color="auto"/>
            </w:tcBorders>
            <w:shd w:val="clear" w:color="auto" w:fill="auto"/>
            <w:vAlign w:val="bottom"/>
            <w:hideMark/>
          </w:tcPr>
          <w:p w14:paraId="5622FB9F"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2020-2023</w:t>
            </w:r>
          </w:p>
        </w:tc>
      </w:tr>
      <w:tr w:rsidR="003E3AC8" w:rsidRPr="003E3AC8" w14:paraId="1ECC0A72" w14:textId="77777777" w:rsidTr="003E3AC8">
        <w:trPr>
          <w:trHeight w:val="300"/>
        </w:trPr>
        <w:tc>
          <w:tcPr>
            <w:tcW w:w="1900" w:type="dxa"/>
            <w:tcBorders>
              <w:top w:val="single" w:sz="4" w:space="0" w:color="3F3F3F"/>
              <w:left w:val="single" w:sz="4" w:space="0" w:color="3F3F3F"/>
              <w:bottom w:val="single" w:sz="4" w:space="0" w:color="3F3F3F"/>
              <w:right w:val="nil"/>
            </w:tcBorders>
            <w:shd w:val="clear" w:color="000000" w:fill="F2F2F2"/>
            <w:hideMark/>
          </w:tcPr>
          <w:p w14:paraId="24AE1D51" w14:textId="77777777" w:rsidR="003E3AC8" w:rsidRPr="003E3AC8" w:rsidRDefault="003E3AC8" w:rsidP="003E3AC8">
            <w:pPr>
              <w:rPr>
                <w:rFonts w:ascii="Calibri" w:eastAsia="Times New Roman" w:hAnsi="Calibri" w:cs="Calibri"/>
                <w:b/>
                <w:bCs/>
                <w:color w:val="3F3F3F"/>
                <w:lang w:eastAsia="fi-FI"/>
              </w:rPr>
            </w:pPr>
            <w:r w:rsidRPr="003E3AC8">
              <w:rPr>
                <w:rFonts w:ascii="Calibri" w:eastAsia="Times New Roman" w:hAnsi="Calibri" w:cs="Calibri"/>
                <w:b/>
                <w:bCs/>
                <w:color w:val="3F3F3F"/>
                <w:lang w:eastAsia="fi-FI"/>
              </w:rPr>
              <w:t>Tavoite 4</w:t>
            </w:r>
          </w:p>
        </w:tc>
        <w:tc>
          <w:tcPr>
            <w:tcW w:w="8160" w:type="dxa"/>
            <w:tcBorders>
              <w:top w:val="nil"/>
              <w:left w:val="single" w:sz="4" w:space="0" w:color="auto"/>
              <w:bottom w:val="single" w:sz="4" w:space="0" w:color="auto"/>
              <w:right w:val="single" w:sz="4" w:space="0" w:color="auto"/>
            </w:tcBorders>
            <w:shd w:val="clear" w:color="000000" w:fill="F2F2F2"/>
            <w:vAlign w:val="bottom"/>
            <w:hideMark/>
          </w:tcPr>
          <w:p w14:paraId="46A7649F" w14:textId="77777777" w:rsidR="003E3AC8" w:rsidRPr="003E3AC8" w:rsidRDefault="003E3AC8" w:rsidP="003E3AC8">
            <w:pPr>
              <w:rPr>
                <w:rFonts w:ascii="Calibri" w:eastAsia="Times New Roman" w:hAnsi="Calibri" w:cs="Calibri"/>
                <w:b/>
                <w:bCs/>
                <w:color w:val="3F3F3F"/>
                <w:lang w:eastAsia="fi-FI"/>
              </w:rPr>
            </w:pPr>
            <w:r w:rsidRPr="003E3AC8">
              <w:rPr>
                <w:rFonts w:ascii="Calibri" w:eastAsia="Times New Roman" w:hAnsi="Calibri" w:cs="Calibri"/>
                <w:b/>
                <w:bCs/>
                <w:color w:val="3F3F3F"/>
                <w:lang w:eastAsia="fi-FI"/>
              </w:rPr>
              <w:t xml:space="preserve">Tutkia nuorten </w:t>
            </w:r>
            <w:proofErr w:type="spellStart"/>
            <w:r w:rsidRPr="003E3AC8">
              <w:rPr>
                <w:rFonts w:ascii="Calibri" w:eastAsia="Times New Roman" w:hAnsi="Calibri" w:cs="Calibri"/>
                <w:b/>
                <w:bCs/>
                <w:color w:val="3F3F3F"/>
                <w:lang w:eastAsia="fi-FI"/>
              </w:rPr>
              <w:t>ekstremismiä</w:t>
            </w:r>
            <w:proofErr w:type="spellEnd"/>
            <w:r w:rsidRPr="003E3AC8">
              <w:rPr>
                <w:rFonts w:ascii="Calibri" w:eastAsia="Times New Roman" w:hAnsi="Calibri" w:cs="Calibri"/>
                <w:b/>
                <w:bCs/>
                <w:color w:val="3F3F3F"/>
                <w:lang w:eastAsia="fi-FI"/>
              </w:rPr>
              <w:t xml:space="preserve"> ja osallisuutta ääriliikkeisiin.</w:t>
            </w:r>
          </w:p>
        </w:tc>
      </w:tr>
      <w:tr w:rsidR="003E3AC8" w:rsidRPr="003E3AC8" w14:paraId="60848B88" w14:textId="77777777" w:rsidTr="003E3AC8">
        <w:trPr>
          <w:trHeight w:val="2400"/>
        </w:trPr>
        <w:tc>
          <w:tcPr>
            <w:tcW w:w="1900" w:type="dxa"/>
            <w:tcBorders>
              <w:top w:val="single" w:sz="4" w:space="0" w:color="auto"/>
              <w:left w:val="single" w:sz="4" w:space="0" w:color="auto"/>
              <w:bottom w:val="single" w:sz="4" w:space="0" w:color="auto"/>
              <w:right w:val="nil"/>
            </w:tcBorders>
            <w:shd w:val="clear" w:color="auto" w:fill="auto"/>
            <w:hideMark/>
          </w:tcPr>
          <w:p w14:paraId="14B9735C"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Tulosodotus</w:t>
            </w:r>
          </w:p>
        </w:tc>
        <w:tc>
          <w:tcPr>
            <w:tcW w:w="8160" w:type="dxa"/>
            <w:tcBorders>
              <w:top w:val="nil"/>
              <w:left w:val="single" w:sz="4" w:space="0" w:color="auto"/>
              <w:bottom w:val="single" w:sz="4" w:space="0" w:color="auto"/>
              <w:right w:val="single" w:sz="4" w:space="0" w:color="auto"/>
            </w:tcBorders>
            <w:shd w:val="clear" w:color="auto" w:fill="auto"/>
            <w:vAlign w:val="bottom"/>
            <w:hideMark/>
          </w:tcPr>
          <w:p w14:paraId="298B4FE3" w14:textId="77777777" w:rsidR="003E3AC8" w:rsidRPr="003E3AC8" w:rsidRDefault="003E3AC8" w:rsidP="003E3AC8">
            <w:pPr>
              <w:rPr>
                <w:rFonts w:ascii="Calibri" w:eastAsia="Times New Roman" w:hAnsi="Calibri" w:cs="Calibri"/>
                <w:i/>
                <w:iCs/>
                <w:color w:val="000000"/>
                <w:lang w:eastAsia="fi-FI"/>
              </w:rPr>
            </w:pPr>
            <w:r w:rsidRPr="003E3AC8">
              <w:rPr>
                <w:rFonts w:ascii="Calibri" w:eastAsia="Times New Roman" w:hAnsi="Calibri" w:cs="Calibri"/>
                <w:i/>
                <w:iCs/>
                <w:color w:val="000000"/>
                <w:lang w:eastAsia="fi-FI"/>
              </w:rPr>
              <w:t>Tehdä tutkimus, jossa pyritään selvittämään seuraavaa: (1) millaisiin ääriliikkeisiin nuoret Suomessa kuuluvat ja (2) millaisia</w:t>
            </w:r>
            <w:r w:rsidRPr="003E3AC8">
              <w:rPr>
                <w:rFonts w:ascii="Calibri" w:eastAsia="Times New Roman" w:hAnsi="Calibri" w:cs="Calibri"/>
                <w:i/>
                <w:iCs/>
                <w:color w:val="000000"/>
                <w:lang w:eastAsia="fi-FI"/>
              </w:rPr>
              <w:br/>
              <w:t xml:space="preserve">ovat ne merkitysverkostot, jotka tekevät </w:t>
            </w:r>
            <w:proofErr w:type="spellStart"/>
            <w:r w:rsidRPr="003E3AC8">
              <w:rPr>
                <w:rFonts w:ascii="Calibri" w:eastAsia="Times New Roman" w:hAnsi="Calibri" w:cs="Calibri"/>
                <w:i/>
                <w:iCs/>
                <w:color w:val="000000"/>
                <w:lang w:eastAsia="fi-FI"/>
              </w:rPr>
              <w:t>ekstremismistä</w:t>
            </w:r>
            <w:proofErr w:type="spellEnd"/>
            <w:r w:rsidRPr="003E3AC8">
              <w:rPr>
                <w:rFonts w:ascii="Calibri" w:eastAsia="Times New Roman" w:hAnsi="Calibri" w:cs="Calibri"/>
                <w:i/>
                <w:iCs/>
                <w:color w:val="000000"/>
                <w:lang w:eastAsia="fi-FI"/>
              </w:rPr>
              <w:t xml:space="preserve"> nuorille houkuttelevan osallistumisen tavan sekä (3) mikä on mekanismi, jolla ääriliikkeet pystyvät tuottamaan nuorille kokemuksen osallisuudesta, eli miten osallisuus ja yhteisöllisyys rakentuvat ääriliikkeissä. </w:t>
            </w:r>
          </w:p>
        </w:tc>
      </w:tr>
      <w:tr w:rsidR="003E3AC8" w:rsidRPr="003E3AC8" w14:paraId="379EE283" w14:textId="77777777" w:rsidTr="003E3AC8">
        <w:trPr>
          <w:trHeight w:val="1800"/>
        </w:trPr>
        <w:tc>
          <w:tcPr>
            <w:tcW w:w="1900" w:type="dxa"/>
            <w:tcBorders>
              <w:top w:val="nil"/>
              <w:left w:val="single" w:sz="4" w:space="0" w:color="auto"/>
              <w:bottom w:val="single" w:sz="4" w:space="0" w:color="auto"/>
              <w:right w:val="nil"/>
            </w:tcBorders>
            <w:shd w:val="clear" w:color="auto" w:fill="auto"/>
            <w:hideMark/>
          </w:tcPr>
          <w:p w14:paraId="57E9D8F7"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Keskeisimmät toimenpiteet</w:t>
            </w:r>
          </w:p>
        </w:tc>
        <w:tc>
          <w:tcPr>
            <w:tcW w:w="8160" w:type="dxa"/>
            <w:tcBorders>
              <w:top w:val="nil"/>
              <w:left w:val="single" w:sz="4" w:space="0" w:color="auto"/>
              <w:bottom w:val="single" w:sz="4" w:space="0" w:color="auto"/>
              <w:right w:val="single" w:sz="4" w:space="0" w:color="auto"/>
            </w:tcBorders>
            <w:shd w:val="clear" w:color="auto" w:fill="auto"/>
            <w:vAlign w:val="bottom"/>
            <w:hideMark/>
          </w:tcPr>
          <w:p w14:paraId="41355F89"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Tutkimus tullaan hankkimaan osin tai kokonaisuudessaan. Tutkimus-aineistona käytetään yhdistelmää viranomaisrekisterien tiedoista, alan tutkimuskirjallisuudesta, sosiaalisen median keskusteluista sekä haastatte-luista. Teoreettisena viitekehyksenä mahdollisesti kriminologinen alakulttuuritutkimus.</w:t>
            </w:r>
          </w:p>
        </w:tc>
      </w:tr>
      <w:tr w:rsidR="003E3AC8" w:rsidRPr="003E3AC8" w14:paraId="6F1CCCF8" w14:textId="77777777" w:rsidTr="003E3AC8">
        <w:trPr>
          <w:trHeight w:val="900"/>
        </w:trPr>
        <w:tc>
          <w:tcPr>
            <w:tcW w:w="1900" w:type="dxa"/>
            <w:tcBorders>
              <w:top w:val="nil"/>
              <w:left w:val="single" w:sz="4" w:space="0" w:color="auto"/>
              <w:bottom w:val="single" w:sz="4" w:space="0" w:color="auto"/>
              <w:right w:val="nil"/>
            </w:tcBorders>
            <w:shd w:val="clear" w:color="auto" w:fill="auto"/>
            <w:hideMark/>
          </w:tcPr>
          <w:p w14:paraId="656489F6"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lastRenderedPageBreak/>
              <w:t>Mittarit</w:t>
            </w:r>
          </w:p>
        </w:tc>
        <w:tc>
          <w:tcPr>
            <w:tcW w:w="8160" w:type="dxa"/>
            <w:tcBorders>
              <w:top w:val="nil"/>
              <w:left w:val="single" w:sz="4" w:space="0" w:color="auto"/>
              <w:bottom w:val="single" w:sz="4" w:space="0" w:color="auto"/>
              <w:right w:val="single" w:sz="4" w:space="0" w:color="auto"/>
            </w:tcBorders>
            <w:shd w:val="clear" w:color="auto" w:fill="auto"/>
            <w:vAlign w:val="bottom"/>
            <w:hideMark/>
          </w:tcPr>
          <w:p w14:paraId="5D0DA26B"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 xml:space="preserve">Tutkimuksella on vastattu väkivaltaisen </w:t>
            </w:r>
            <w:proofErr w:type="spellStart"/>
            <w:r w:rsidRPr="003E3AC8">
              <w:rPr>
                <w:rFonts w:ascii="Calibri" w:eastAsia="Times New Roman" w:hAnsi="Calibri" w:cs="Calibri"/>
                <w:color w:val="000000"/>
                <w:lang w:eastAsia="fi-FI"/>
              </w:rPr>
              <w:t>radikalisaation</w:t>
            </w:r>
            <w:proofErr w:type="spellEnd"/>
            <w:r w:rsidRPr="003E3AC8">
              <w:rPr>
                <w:rFonts w:ascii="Calibri" w:eastAsia="Times New Roman" w:hAnsi="Calibri" w:cs="Calibri"/>
                <w:color w:val="000000"/>
                <w:lang w:eastAsia="fi-FI"/>
              </w:rPr>
              <w:t xml:space="preserve"> ehkäisyn tutkimuksessa ilmenneisiin avoimiin kysymyksiin nuorten kohtaamisen näkökulmasta.</w:t>
            </w:r>
          </w:p>
        </w:tc>
      </w:tr>
      <w:tr w:rsidR="003E3AC8" w:rsidRPr="003E3AC8" w14:paraId="52DFF706" w14:textId="77777777" w:rsidTr="003E3AC8">
        <w:trPr>
          <w:trHeight w:val="900"/>
        </w:trPr>
        <w:tc>
          <w:tcPr>
            <w:tcW w:w="1900" w:type="dxa"/>
            <w:tcBorders>
              <w:top w:val="nil"/>
              <w:left w:val="single" w:sz="4" w:space="0" w:color="auto"/>
              <w:bottom w:val="single" w:sz="4" w:space="0" w:color="auto"/>
              <w:right w:val="nil"/>
            </w:tcBorders>
            <w:shd w:val="clear" w:color="auto" w:fill="auto"/>
            <w:hideMark/>
          </w:tcPr>
          <w:p w14:paraId="3EF027BA"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Alustava aikataulu</w:t>
            </w:r>
          </w:p>
        </w:tc>
        <w:tc>
          <w:tcPr>
            <w:tcW w:w="8160" w:type="dxa"/>
            <w:tcBorders>
              <w:top w:val="nil"/>
              <w:left w:val="single" w:sz="4" w:space="0" w:color="auto"/>
              <w:bottom w:val="single" w:sz="4" w:space="0" w:color="auto"/>
              <w:right w:val="single" w:sz="4" w:space="0" w:color="auto"/>
            </w:tcBorders>
            <w:shd w:val="clear" w:color="auto" w:fill="auto"/>
            <w:vAlign w:val="bottom"/>
            <w:hideMark/>
          </w:tcPr>
          <w:p w14:paraId="1E30D820" w14:textId="77777777" w:rsidR="003E3AC8" w:rsidRPr="003E3AC8" w:rsidRDefault="003E3AC8" w:rsidP="003E3AC8">
            <w:pPr>
              <w:rPr>
                <w:rFonts w:ascii="Calibri" w:eastAsia="Times New Roman" w:hAnsi="Calibri" w:cs="Calibri"/>
                <w:color w:val="000000"/>
                <w:lang w:eastAsia="fi-FI"/>
              </w:rPr>
            </w:pPr>
            <w:r w:rsidRPr="003E3AC8">
              <w:rPr>
                <w:rFonts w:ascii="Calibri" w:eastAsia="Times New Roman" w:hAnsi="Calibri" w:cs="Calibri"/>
                <w:color w:val="000000"/>
                <w:lang w:eastAsia="fi-FI"/>
              </w:rPr>
              <w:t xml:space="preserve">2020: tarpeen ja sisällön selvitys; 2021-22: tutkimuksen tekeminen. </w:t>
            </w:r>
            <w:r w:rsidRPr="003E3AC8">
              <w:rPr>
                <w:rFonts w:ascii="Calibri" w:eastAsia="Times New Roman" w:hAnsi="Calibri" w:cs="Calibri"/>
                <w:lang w:eastAsia="fi-FI"/>
              </w:rPr>
              <w:t>Resurssin mahdollinen lisäys huomioitava vuosille 2021-2022.</w:t>
            </w:r>
          </w:p>
        </w:tc>
      </w:tr>
    </w:tbl>
    <w:p w14:paraId="4F2F8FDE" w14:textId="77777777" w:rsidR="009B4372" w:rsidRPr="003E3AC8" w:rsidRDefault="009B4372" w:rsidP="00356CEF">
      <w:pPr>
        <w:jc w:val="both"/>
        <w:rPr>
          <w:b/>
          <w:color w:val="FF0000"/>
        </w:rPr>
      </w:pPr>
    </w:p>
    <w:p w14:paraId="543B505A" w14:textId="77777777" w:rsidR="001705ED" w:rsidRPr="00723392" w:rsidRDefault="001705ED" w:rsidP="00723392">
      <w:pPr>
        <w:pStyle w:val="Luettelokappale"/>
        <w:numPr>
          <w:ilvl w:val="0"/>
          <w:numId w:val="2"/>
        </w:numPr>
        <w:rPr>
          <w:b/>
        </w:rPr>
      </w:pPr>
      <w:r w:rsidRPr="00723392">
        <w:rPr>
          <w:b/>
        </w:rPr>
        <w:t>Rahoitus</w:t>
      </w:r>
    </w:p>
    <w:p w14:paraId="0D1828ED" w14:textId="156FB554" w:rsidR="009B4372" w:rsidRPr="009B4372" w:rsidRDefault="009B4372" w:rsidP="009B4372">
      <w:pPr>
        <w:jc w:val="both"/>
      </w:pPr>
      <w:r w:rsidRPr="009B4372">
        <w:t xml:space="preserve">Osaamiskeskustoiminta rahoitetaan valtion talousarvion momentilta 29.91.50 (rahapelitoiminnan voittovarat nuorisotyön edistämiseen). </w:t>
      </w:r>
    </w:p>
    <w:p w14:paraId="72E6C351" w14:textId="77777777" w:rsidR="009B4372" w:rsidRPr="009B4372" w:rsidRDefault="009B4372" w:rsidP="009B4372">
      <w:pPr>
        <w:jc w:val="both"/>
      </w:pPr>
      <w:r w:rsidRPr="009B4372">
        <w:t> </w:t>
      </w:r>
    </w:p>
    <w:p w14:paraId="19DFF59C" w14:textId="77777777" w:rsidR="009B4372" w:rsidRPr="009B4372" w:rsidRDefault="009B4372" w:rsidP="009B4372">
      <w:pPr>
        <w:jc w:val="both"/>
      </w:pPr>
      <w:r w:rsidRPr="009B4372">
        <w:t xml:space="preserve">Osaamiskeskus hakee valtionavustusta kullekin toimintavuodelleen opetus- ja kulttuuriministeriön ohjeiden mukaisesti. Valtionavustus myönnetään opetus- ja kulttuuriministeriön ja osaamiskeskuksen yhdessä sopimiin tehtäviin. Arviointi- ja avustustoimikunta tekee asiassa esityksensä. </w:t>
      </w:r>
    </w:p>
    <w:p w14:paraId="3FDE2CD3" w14:textId="77777777" w:rsidR="009B4372" w:rsidRPr="009B4372" w:rsidRDefault="009B4372" w:rsidP="009B4372">
      <w:pPr>
        <w:jc w:val="both"/>
      </w:pPr>
      <w:r w:rsidRPr="009B4372">
        <w:t> </w:t>
      </w:r>
    </w:p>
    <w:p w14:paraId="496A7B9C" w14:textId="0BBA101A" w:rsidR="009B4372" w:rsidRPr="009B4372" w:rsidRDefault="009B4372" w:rsidP="009B4372">
      <w:pPr>
        <w:jc w:val="both"/>
      </w:pPr>
      <w:r w:rsidRPr="009B4372">
        <w:t xml:space="preserve">Myönnetyn avustuksen käyttöaika on 12 kuukautta. Avustuksen määrää harkittaessa ottaa opetus- ja kulttuuriministeriö nuorisolain 19 §:n mukaisesti huomioon osaamiskeskuksen tehtävät ja toiminnan laadun sekä yhteiskunnallisen vaikuttavuuden, ja arvioi edellä mainittuja seikkoja valtioneuvoston nuorisotyötä ja </w:t>
      </w:r>
      <w:r w:rsidR="000507AE">
        <w:br/>
        <w:t>-</w:t>
      </w:r>
      <w:r w:rsidRPr="009B4372">
        <w:t>politiikkaa</w:t>
      </w:r>
      <w:r w:rsidR="00CE42D0">
        <w:t xml:space="preserve"> koskevan asetuksen (211/2017) 8</w:t>
      </w:r>
      <w:bookmarkStart w:id="0" w:name="_GoBack"/>
      <w:bookmarkEnd w:id="0"/>
      <w:r w:rsidRPr="009B4372">
        <w:t xml:space="preserve"> §:n mukaisesti.</w:t>
      </w:r>
    </w:p>
    <w:p w14:paraId="31FC2322" w14:textId="0172A950" w:rsidR="009B4372" w:rsidRDefault="009B4372" w:rsidP="00A1271C">
      <w:pPr>
        <w:jc w:val="both"/>
      </w:pPr>
    </w:p>
    <w:p w14:paraId="2C773AB7" w14:textId="77777777" w:rsidR="001705ED" w:rsidRDefault="001705ED" w:rsidP="005C1152">
      <w:pPr>
        <w:pStyle w:val="Luettelokappale"/>
        <w:numPr>
          <w:ilvl w:val="0"/>
          <w:numId w:val="2"/>
        </w:numPr>
        <w:rPr>
          <w:b/>
        </w:rPr>
      </w:pPr>
      <w:r w:rsidRPr="005C1152">
        <w:rPr>
          <w:b/>
        </w:rPr>
        <w:t>Raportointi</w:t>
      </w:r>
    </w:p>
    <w:p w14:paraId="15769354" w14:textId="14D500E4" w:rsidR="006E757A" w:rsidRPr="00497B17" w:rsidRDefault="006E757A" w:rsidP="006E757A">
      <w:pPr>
        <w:pStyle w:val="NormaaliWWW"/>
        <w:jc w:val="both"/>
        <w:rPr>
          <w:rFonts w:asciiTheme="minorHAnsi" w:hAnsiTheme="minorHAnsi"/>
          <w:color w:val="000000" w:themeColor="text1"/>
          <w:sz w:val="22"/>
          <w:szCs w:val="22"/>
        </w:rPr>
      </w:pPr>
      <w:r>
        <w:rPr>
          <w:rFonts w:asciiTheme="minorHAnsi" w:hAnsiTheme="minorHAnsi"/>
          <w:color w:val="000000" w:themeColor="text1"/>
          <w:sz w:val="22"/>
          <w:szCs w:val="22"/>
        </w:rPr>
        <w:t>Opetus- ja kulttuuriministeriö</w:t>
      </w:r>
      <w:r w:rsidRPr="00497B17">
        <w:rPr>
          <w:rFonts w:asciiTheme="minorHAnsi" w:hAnsiTheme="minorHAnsi"/>
          <w:color w:val="000000" w:themeColor="text1"/>
          <w:sz w:val="22"/>
          <w:szCs w:val="22"/>
        </w:rPr>
        <w:t xml:space="preserve"> </w:t>
      </w:r>
      <w:r>
        <w:rPr>
          <w:rFonts w:asciiTheme="minorHAnsi" w:hAnsiTheme="minorHAnsi"/>
          <w:color w:val="000000" w:themeColor="text1"/>
          <w:sz w:val="22"/>
          <w:szCs w:val="22"/>
        </w:rPr>
        <w:t>seuraa</w:t>
      </w:r>
      <w:r w:rsidRPr="00497B17">
        <w:rPr>
          <w:rFonts w:asciiTheme="minorHAnsi" w:hAnsiTheme="minorHAnsi"/>
          <w:color w:val="000000" w:themeColor="text1"/>
          <w:sz w:val="22"/>
          <w:szCs w:val="22"/>
        </w:rPr>
        <w:t xml:space="preserve"> myöntämiensä valtionavustusten käytön tuloksellisuutta ja tarkoitukse</w:t>
      </w:r>
      <w:r>
        <w:rPr>
          <w:rFonts w:asciiTheme="minorHAnsi" w:hAnsiTheme="minorHAnsi"/>
          <w:color w:val="000000" w:themeColor="text1"/>
          <w:sz w:val="22"/>
          <w:szCs w:val="22"/>
        </w:rPr>
        <w:t>nmukaisuutta</w:t>
      </w:r>
      <w:r w:rsidRPr="00497B17">
        <w:rPr>
          <w:rFonts w:asciiTheme="minorHAnsi" w:hAnsiTheme="minorHAnsi"/>
          <w:color w:val="000000" w:themeColor="text1"/>
          <w:sz w:val="22"/>
          <w:szCs w:val="22"/>
        </w:rPr>
        <w:t xml:space="preserve"> sekä </w:t>
      </w:r>
      <w:r>
        <w:rPr>
          <w:rFonts w:asciiTheme="minorHAnsi" w:hAnsiTheme="minorHAnsi"/>
          <w:color w:val="000000" w:themeColor="text1"/>
          <w:sz w:val="22"/>
          <w:szCs w:val="22"/>
        </w:rPr>
        <w:t xml:space="preserve">avustusten </w:t>
      </w:r>
      <w:r w:rsidRPr="00497B17">
        <w:rPr>
          <w:rFonts w:asciiTheme="minorHAnsi" w:hAnsiTheme="minorHAnsi"/>
          <w:color w:val="000000" w:themeColor="text1"/>
          <w:sz w:val="22"/>
          <w:szCs w:val="22"/>
        </w:rPr>
        <w:t xml:space="preserve">vaikutuksia. Tätä tarkoitusta varten ministeriö voi tehdä </w:t>
      </w:r>
      <w:r>
        <w:rPr>
          <w:rFonts w:asciiTheme="minorHAnsi" w:hAnsiTheme="minorHAnsi"/>
          <w:color w:val="000000" w:themeColor="text1"/>
          <w:sz w:val="22"/>
          <w:szCs w:val="22"/>
        </w:rPr>
        <w:t xml:space="preserve">avustuksen saajalle </w:t>
      </w:r>
      <w:r w:rsidRPr="00497B17">
        <w:rPr>
          <w:rFonts w:asciiTheme="minorHAnsi" w:hAnsiTheme="minorHAnsi"/>
          <w:color w:val="000000" w:themeColor="text1"/>
          <w:sz w:val="22"/>
          <w:szCs w:val="22"/>
        </w:rPr>
        <w:t>kyselyjä myöntämästään avustuksesta.</w:t>
      </w:r>
    </w:p>
    <w:p w14:paraId="11C5FF0C" w14:textId="7D7EABF7" w:rsidR="006E757A" w:rsidRDefault="006E757A" w:rsidP="006E757A">
      <w:pPr>
        <w:jc w:val="both"/>
      </w:pPr>
      <w:r>
        <w:t xml:space="preserve">Osaamiskeskuksen tulee viipymättä ilmoittaa opetus- ja kulttuuriministeriölle suunniteltuun toimintaansa vaikuttavista </w:t>
      </w:r>
      <w:r w:rsidR="005F4706">
        <w:t xml:space="preserve">olennaisista </w:t>
      </w:r>
      <w:r>
        <w:t>muutoksista.  Tarvittaessa näissä tilanteissa käydään opetus- ja kulttuuriministeriön ja osaamiskeskuksen väliset tarkentavat keskustelut.</w:t>
      </w:r>
    </w:p>
    <w:p w14:paraId="11A78B85" w14:textId="77777777" w:rsidR="006E757A" w:rsidRDefault="006E757A" w:rsidP="009A6C8E">
      <w:pPr>
        <w:jc w:val="both"/>
      </w:pPr>
    </w:p>
    <w:p w14:paraId="7514504D" w14:textId="44BE8C53" w:rsidR="005C1152" w:rsidRDefault="007907A7" w:rsidP="009A6C8E">
      <w:pPr>
        <w:jc w:val="both"/>
      </w:pPr>
      <w:r>
        <w:t>Osaamiskeskus tekee</w:t>
      </w:r>
      <w:r w:rsidR="002B355C">
        <w:t xml:space="preserve"> avustuksen käytöstä selvityksen viimeistään </w:t>
      </w:r>
      <w:r w:rsidR="0083706B">
        <w:t>valtionavustus</w:t>
      </w:r>
      <w:r w:rsidR="002B355C">
        <w:t xml:space="preserve">päätöksessä mainittuna päivänä. Selvitykseen sisältyy sekä tuloksellisuusraportointi että kustannuspaikkakohtainen talousraportointi. </w:t>
      </w:r>
    </w:p>
    <w:p w14:paraId="2759814D" w14:textId="77777777" w:rsidR="00613514" w:rsidRDefault="00613514" w:rsidP="009A6C8E">
      <w:pPr>
        <w:jc w:val="both"/>
      </w:pPr>
    </w:p>
    <w:p w14:paraId="71C5CD0C" w14:textId="6BAF3296" w:rsidR="002B355C" w:rsidRDefault="00613514" w:rsidP="009A6C8E">
      <w:pPr>
        <w:jc w:val="both"/>
      </w:pPr>
      <w:r w:rsidRPr="00334C73">
        <w:t>O</w:t>
      </w:r>
      <w:r w:rsidR="007907A7" w:rsidRPr="00334C73">
        <w:t xml:space="preserve">saamiskeskus varautuu </w:t>
      </w:r>
      <w:r w:rsidR="0083706B" w:rsidRPr="00334C73">
        <w:t>toimittamaan vuoden 2022</w:t>
      </w:r>
      <w:r w:rsidR="002B355C" w:rsidRPr="00334C73">
        <w:t xml:space="preserve"> </w:t>
      </w:r>
      <w:r w:rsidR="00216C96" w:rsidRPr="00334C73">
        <w:t xml:space="preserve">toimintaa koskevan </w:t>
      </w:r>
      <w:r w:rsidR="002B355C" w:rsidRPr="00334C73">
        <w:t>av</w:t>
      </w:r>
      <w:r w:rsidRPr="00334C73">
        <w:t>ustushakemuksensa yhteydessä</w:t>
      </w:r>
      <w:r w:rsidR="0083706B" w:rsidRPr="00334C73">
        <w:t xml:space="preserve"> </w:t>
      </w:r>
      <w:r w:rsidR="002B355C" w:rsidRPr="00334C73">
        <w:t>selostuksen</w:t>
      </w:r>
      <w:r w:rsidR="007907A7" w:rsidRPr="00334C73">
        <w:t xml:space="preserve"> </w:t>
      </w:r>
      <w:r w:rsidR="009A6C8E" w:rsidRPr="00334C73">
        <w:t xml:space="preserve">koko </w:t>
      </w:r>
      <w:r w:rsidR="007907A7" w:rsidRPr="00334C73">
        <w:t xml:space="preserve">siihenastisesta </w:t>
      </w:r>
      <w:r w:rsidR="006E757A">
        <w:t>osaamiskeskus</w:t>
      </w:r>
      <w:r w:rsidR="007907A7" w:rsidRPr="00334C73">
        <w:t>toiminnastaan. Selostuksen tulee sisältää yhteenveto</w:t>
      </w:r>
      <w:r w:rsidR="002B355C" w:rsidRPr="00334C73">
        <w:t xml:space="preserve"> aikaansaaduista tuloksista.</w:t>
      </w:r>
      <w:r w:rsidRPr="00334C73">
        <w:t xml:space="preserve"> Selostuksen pohjalta opetus- ja kulttu</w:t>
      </w:r>
      <w:r w:rsidR="009A6C8E" w:rsidRPr="00334C73">
        <w:t>uriministeriö ja osaamiskeskus sopivat</w:t>
      </w:r>
      <w:r w:rsidRPr="00334C73">
        <w:t xml:space="preserve"> tavoiteohjausasiakirj</w:t>
      </w:r>
      <w:r w:rsidR="009A6C8E" w:rsidRPr="00334C73">
        <w:t>aa koskevasta pu</w:t>
      </w:r>
      <w:r w:rsidR="005F4706">
        <w:t>olivälitarkastelusta.</w:t>
      </w:r>
    </w:p>
    <w:p w14:paraId="4C584A22" w14:textId="77777777" w:rsidR="00A151E9" w:rsidRDefault="00A151E9" w:rsidP="005C1152"/>
    <w:p w14:paraId="291E33EF" w14:textId="77777777" w:rsidR="00CC72BD" w:rsidRPr="00CC72BD" w:rsidRDefault="00CC72BD" w:rsidP="00CC72BD">
      <w:pPr>
        <w:pStyle w:val="Luettelokappale"/>
        <w:numPr>
          <w:ilvl w:val="0"/>
          <w:numId w:val="2"/>
        </w:numPr>
      </w:pPr>
      <w:r w:rsidRPr="00CC72BD">
        <w:rPr>
          <w:b/>
          <w:bCs/>
        </w:rPr>
        <w:t xml:space="preserve">Tavoiteohjausasiakirjan voimaantulo ja tarkistaminen </w:t>
      </w:r>
    </w:p>
    <w:p w14:paraId="06BB1A97" w14:textId="77777777" w:rsidR="00CC72BD" w:rsidRPr="00CC72BD" w:rsidRDefault="00CC72BD" w:rsidP="00CC72BD">
      <w:pPr>
        <w:rPr>
          <w:bCs/>
        </w:rPr>
      </w:pPr>
      <w:r w:rsidRPr="00CC72BD">
        <w:rPr>
          <w:bCs/>
        </w:rPr>
        <w:t>Tavoiteohjausasiakirja tulee voimaan opetus- ja kulttuuriministeriön myöntäessä avustuksen nuorisoa</w:t>
      </w:r>
      <w:r w:rsidR="0083706B">
        <w:rPr>
          <w:bCs/>
        </w:rPr>
        <w:t>lan osaamiskeskuksen vuoden 2020</w:t>
      </w:r>
      <w:r w:rsidRPr="00CC72BD">
        <w:rPr>
          <w:bCs/>
        </w:rPr>
        <w:t xml:space="preserve"> osaamiskeskustoimintaan. Tavoiteohjausasiakirjaa voidaan sen voimassaoloaikana tarkistaa opetus- ja kulttuuriministeriön ja nuorisoalan osaamiskeskuksen yhteisellä päätöksellä.</w:t>
      </w:r>
    </w:p>
    <w:p w14:paraId="52F7C043" w14:textId="77777777" w:rsidR="002B355C" w:rsidRDefault="002B355C" w:rsidP="005C1152"/>
    <w:p w14:paraId="0597A708" w14:textId="77777777" w:rsidR="002B355C" w:rsidRPr="002B355C" w:rsidRDefault="002B355C" w:rsidP="005C1152"/>
    <w:p w14:paraId="25EF8578" w14:textId="77777777" w:rsidR="001705ED" w:rsidRDefault="001705ED" w:rsidP="001705ED"/>
    <w:p w14:paraId="61A54834" w14:textId="77777777" w:rsidR="001705ED" w:rsidRPr="00A151E9" w:rsidRDefault="001705ED" w:rsidP="001705ED">
      <w:pPr>
        <w:rPr>
          <w:b/>
        </w:rPr>
      </w:pPr>
      <w:r w:rsidRPr="00A151E9">
        <w:rPr>
          <w:b/>
        </w:rPr>
        <w:t>Allekirjoitukset</w:t>
      </w:r>
    </w:p>
    <w:p w14:paraId="1CCFD26D" w14:textId="77777777" w:rsidR="001705ED" w:rsidRDefault="001705ED" w:rsidP="001705ED"/>
    <w:p w14:paraId="6BC869C6" w14:textId="77777777" w:rsidR="00A151E9" w:rsidRDefault="00A151E9" w:rsidP="001705ED"/>
    <w:p w14:paraId="028ECA64" w14:textId="77777777" w:rsidR="00A151E9" w:rsidRDefault="00A151E9" w:rsidP="001705ED"/>
    <w:p w14:paraId="3AF722BD" w14:textId="77777777" w:rsidR="00DA4BE6" w:rsidRDefault="00DA4BE6" w:rsidP="001705ED"/>
    <w:p w14:paraId="35FC8049" w14:textId="77777777" w:rsidR="00DA4BE6" w:rsidRPr="00162BAB" w:rsidRDefault="00DA4BE6" w:rsidP="001705ED"/>
    <w:p w14:paraId="32D22FE9" w14:textId="09CA5410" w:rsidR="00A151E9" w:rsidRPr="00162BAB" w:rsidRDefault="0083706B" w:rsidP="001705ED">
      <w:r w:rsidRPr="00162BAB">
        <w:t>Henni Axelin</w:t>
      </w:r>
      <w:r w:rsidR="00A151E9" w:rsidRPr="00162BAB">
        <w:tab/>
      </w:r>
      <w:r w:rsidR="00A151E9" w:rsidRPr="00162BAB">
        <w:tab/>
      </w:r>
      <w:r w:rsidR="00A151E9" w:rsidRPr="00162BAB">
        <w:tab/>
      </w:r>
      <w:r w:rsidR="00A151E9" w:rsidRPr="00162BAB">
        <w:tab/>
      </w:r>
      <w:r w:rsidR="00DD0447">
        <w:t>Anneli Kiljunen</w:t>
      </w:r>
    </w:p>
    <w:p w14:paraId="4484CABF" w14:textId="559663CB" w:rsidR="0083706B" w:rsidRPr="00162BAB" w:rsidRDefault="00A151E9" w:rsidP="001705ED">
      <w:r w:rsidRPr="00162BAB">
        <w:t>Johtaja</w:t>
      </w:r>
      <w:r w:rsidR="0083706B" w:rsidRPr="00162BAB">
        <w:tab/>
      </w:r>
      <w:r w:rsidR="0083706B" w:rsidRPr="00162BAB">
        <w:tab/>
      </w:r>
      <w:r w:rsidR="0083706B" w:rsidRPr="00162BAB">
        <w:tab/>
      </w:r>
      <w:r w:rsidR="0083706B" w:rsidRPr="00162BAB">
        <w:tab/>
      </w:r>
      <w:r w:rsidR="00DD0447">
        <w:t>Puheenjohtaja</w:t>
      </w:r>
    </w:p>
    <w:p w14:paraId="3562D7B5" w14:textId="20F54369" w:rsidR="001705ED" w:rsidRDefault="0083706B" w:rsidP="001705ED">
      <w:r w:rsidRPr="00162BAB">
        <w:t>Opetus- ja kulttuuriministeriö</w:t>
      </w:r>
      <w:r w:rsidR="009A6C8E" w:rsidRPr="00162BAB">
        <w:tab/>
      </w:r>
      <w:r w:rsidR="009A6C8E" w:rsidRPr="00162BAB">
        <w:tab/>
      </w:r>
      <w:r w:rsidR="00DD0447">
        <w:t>Nuorten Akatemia ry</w:t>
      </w:r>
    </w:p>
    <w:p w14:paraId="7C27E616" w14:textId="21B2DD1E" w:rsidR="00DD0447" w:rsidRDefault="00DD0447" w:rsidP="001705ED"/>
    <w:p w14:paraId="65D99CF1" w14:textId="7CFE8D61" w:rsidR="00DD0447" w:rsidRDefault="00DD0447" w:rsidP="001705ED">
      <w:r>
        <w:tab/>
      </w:r>
      <w:r>
        <w:tab/>
      </w:r>
      <w:r>
        <w:tab/>
      </w:r>
    </w:p>
    <w:p w14:paraId="4C82C2F7" w14:textId="595386A2" w:rsidR="00DD0447" w:rsidRDefault="00DD0447" w:rsidP="001705ED">
      <w:r>
        <w:tab/>
      </w:r>
      <w:r>
        <w:tab/>
      </w:r>
      <w:r>
        <w:tab/>
      </w:r>
      <w:r>
        <w:tab/>
        <w:t xml:space="preserve">Heikki </w:t>
      </w:r>
      <w:proofErr w:type="spellStart"/>
      <w:r>
        <w:t>Vuojakoski</w:t>
      </w:r>
      <w:proofErr w:type="spellEnd"/>
    </w:p>
    <w:p w14:paraId="7460ED69" w14:textId="78466753" w:rsidR="00DD0447" w:rsidRDefault="00DD0447" w:rsidP="001705ED">
      <w:r>
        <w:tab/>
      </w:r>
      <w:r>
        <w:tab/>
      </w:r>
      <w:r>
        <w:tab/>
      </w:r>
      <w:r>
        <w:tab/>
        <w:t>Toimitusjohtaja</w:t>
      </w:r>
    </w:p>
    <w:p w14:paraId="3FF6C720" w14:textId="66F7083A" w:rsidR="00DD0447" w:rsidRPr="00162BAB" w:rsidRDefault="00DD0447" w:rsidP="001705ED">
      <w:r>
        <w:tab/>
      </w:r>
      <w:r>
        <w:tab/>
      </w:r>
      <w:r>
        <w:tab/>
      </w:r>
      <w:r>
        <w:tab/>
        <w:t>Nuorten Akatemia ry</w:t>
      </w:r>
    </w:p>
    <w:p w14:paraId="2BF9F7D2" w14:textId="77777777" w:rsidR="001705ED" w:rsidRDefault="001705ED" w:rsidP="001705ED"/>
    <w:p w14:paraId="2FA50E8E" w14:textId="77777777" w:rsidR="001705ED" w:rsidRDefault="001705ED" w:rsidP="001705ED"/>
    <w:sectPr w:rsidR="001705E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Times New 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C137F"/>
    <w:multiLevelType w:val="multilevel"/>
    <w:tmpl w:val="8EF26DEE"/>
    <w:lvl w:ilvl="0">
      <w:start w:val="1"/>
      <w:numFmt w:val="decimal"/>
      <w:lvlText w:val="%1."/>
      <w:lvlJc w:val="left"/>
      <w:pPr>
        <w:ind w:left="720" w:hanging="360"/>
      </w:pPr>
      <w:rPr>
        <w:rFonts w:hint="default"/>
      </w:rPr>
    </w:lvl>
    <w:lvl w:ilvl="1">
      <w:start w:val="1"/>
      <w:numFmt w:val="decimal"/>
      <w:isLgl/>
      <w:lvlText w:val="%1.%2"/>
      <w:lvlJc w:val="left"/>
      <w:pPr>
        <w:ind w:left="1668" w:hanging="360"/>
      </w:pPr>
      <w:rPr>
        <w:rFonts w:hint="default"/>
        <w:color w:val="FF0000"/>
      </w:rPr>
    </w:lvl>
    <w:lvl w:ilvl="2">
      <w:start w:val="1"/>
      <w:numFmt w:val="decimal"/>
      <w:isLgl/>
      <w:lvlText w:val="%1.%2.%3"/>
      <w:lvlJc w:val="left"/>
      <w:pPr>
        <w:ind w:left="2976" w:hanging="720"/>
      </w:pPr>
      <w:rPr>
        <w:rFonts w:hint="default"/>
        <w:color w:val="FF0000"/>
      </w:rPr>
    </w:lvl>
    <w:lvl w:ilvl="3">
      <w:start w:val="1"/>
      <w:numFmt w:val="decimal"/>
      <w:isLgl/>
      <w:lvlText w:val="%1.%2.%3.%4"/>
      <w:lvlJc w:val="left"/>
      <w:pPr>
        <w:ind w:left="3924" w:hanging="720"/>
      </w:pPr>
      <w:rPr>
        <w:rFonts w:hint="default"/>
        <w:color w:val="FF0000"/>
      </w:rPr>
    </w:lvl>
    <w:lvl w:ilvl="4">
      <w:start w:val="1"/>
      <w:numFmt w:val="decimal"/>
      <w:isLgl/>
      <w:lvlText w:val="%1.%2.%3.%4.%5"/>
      <w:lvlJc w:val="left"/>
      <w:pPr>
        <w:ind w:left="5232" w:hanging="1080"/>
      </w:pPr>
      <w:rPr>
        <w:rFonts w:hint="default"/>
        <w:color w:val="FF0000"/>
      </w:rPr>
    </w:lvl>
    <w:lvl w:ilvl="5">
      <w:start w:val="1"/>
      <w:numFmt w:val="decimal"/>
      <w:isLgl/>
      <w:lvlText w:val="%1.%2.%3.%4.%5.%6"/>
      <w:lvlJc w:val="left"/>
      <w:pPr>
        <w:ind w:left="6180" w:hanging="1080"/>
      </w:pPr>
      <w:rPr>
        <w:rFonts w:hint="default"/>
        <w:color w:val="FF0000"/>
      </w:rPr>
    </w:lvl>
    <w:lvl w:ilvl="6">
      <w:start w:val="1"/>
      <w:numFmt w:val="decimal"/>
      <w:isLgl/>
      <w:lvlText w:val="%1.%2.%3.%4.%5.%6.%7"/>
      <w:lvlJc w:val="left"/>
      <w:pPr>
        <w:ind w:left="7488" w:hanging="1440"/>
      </w:pPr>
      <w:rPr>
        <w:rFonts w:hint="default"/>
        <w:color w:val="FF0000"/>
      </w:rPr>
    </w:lvl>
    <w:lvl w:ilvl="7">
      <w:start w:val="1"/>
      <w:numFmt w:val="decimal"/>
      <w:isLgl/>
      <w:lvlText w:val="%1.%2.%3.%4.%5.%6.%7.%8"/>
      <w:lvlJc w:val="left"/>
      <w:pPr>
        <w:ind w:left="8436" w:hanging="1440"/>
      </w:pPr>
      <w:rPr>
        <w:rFonts w:hint="default"/>
        <w:color w:val="FF0000"/>
      </w:rPr>
    </w:lvl>
    <w:lvl w:ilvl="8">
      <w:start w:val="1"/>
      <w:numFmt w:val="decimal"/>
      <w:isLgl/>
      <w:lvlText w:val="%1.%2.%3.%4.%5.%6.%7.%8.%9"/>
      <w:lvlJc w:val="left"/>
      <w:pPr>
        <w:ind w:left="9384" w:hanging="1440"/>
      </w:pPr>
      <w:rPr>
        <w:rFonts w:hint="default"/>
        <w:color w:val="FF0000"/>
      </w:rPr>
    </w:lvl>
  </w:abstractNum>
  <w:abstractNum w:abstractNumId="1" w15:restartNumberingAfterBreak="0">
    <w:nsid w:val="162F3B41"/>
    <w:multiLevelType w:val="hybridMultilevel"/>
    <w:tmpl w:val="9D80BC78"/>
    <w:lvl w:ilvl="0" w:tplc="56403B1A">
      <w:start w:val="4"/>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D6F6070"/>
    <w:multiLevelType w:val="hybridMultilevel"/>
    <w:tmpl w:val="7B980616"/>
    <w:lvl w:ilvl="0" w:tplc="736ED63C">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E9611E4"/>
    <w:multiLevelType w:val="hybridMultilevel"/>
    <w:tmpl w:val="C23AE50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3D231A3F"/>
    <w:multiLevelType w:val="hybridMultilevel"/>
    <w:tmpl w:val="C23AE50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536930A6"/>
    <w:multiLevelType w:val="hybridMultilevel"/>
    <w:tmpl w:val="F69439F6"/>
    <w:lvl w:ilvl="0" w:tplc="E1808EE6">
      <w:start w:val="1"/>
      <w:numFmt w:val="bullet"/>
      <w:lvlText w:val="•"/>
      <w:lvlJc w:val="left"/>
      <w:pPr>
        <w:tabs>
          <w:tab w:val="num" w:pos="720"/>
        </w:tabs>
        <w:ind w:left="720" w:hanging="360"/>
      </w:pPr>
      <w:rPr>
        <w:rFonts w:ascii="Times New Roman" w:hAnsi="Times New Roman" w:hint="default"/>
      </w:rPr>
    </w:lvl>
    <w:lvl w:ilvl="1" w:tplc="6F02295A" w:tentative="1">
      <w:start w:val="1"/>
      <w:numFmt w:val="bullet"/>
      <w:lvlText w:val="•"/>
      <w:lvlJc w:val="left"/>
      <w:pPr>
        <w:tabs>
          <w:tab w:val="num" w:pos="1440"/>
        </w:tabs>
        <w:ind w:left="1440" w:hanging="360"/>
      </w:pPr>
      <w:rPr>
        <w:rFonts w:ascii="Times New Roman" w:hAnsi="Times New Roman" w:hint="default"/>
      </w:rPr>
    </w:lvl>
    <w:lvl w:ilvl="2" w:tplc="A60E0102" w:tentative="1">
      <w:start w:val="1"/>
      <w:numFmt w:val="bullet"/>
      <w:lvlText w:val="•"/>
      <w:lvlJc w:val="left"/>
      <w:pPr>
        <w:tabs>
          <w:tab w:val="num" w:pos="2160"/>
        </w:tabs>
        <w:ind w:left="2160" w:hanging="360"/>
      </w:pPr>
      <w:rPr>
        <w:rFonts w:ascii="Times New Roman" w:hAnsi="Times New Roman" w:hint="default"/>
      </w:rPr>
    </w:lvl>
    <w:lvl w:ilvl="3" w:tplc="ED50CA26" w:tentative="1">
      <w:start w:val="1"/>
      <w:numFmt w:val="bullet"/>
      <w:lvlText w:val="•"/>
      <w:lvlJc w:val="left"/>
      <w:pPr>
        <w:tabs>
          <w:tab w:val="num" w:pos="2880"/>
        </w:tabs>
        <w:ind w:left="2880" w:hanging="360"/>
      </w:pPr>
      <w:rPr>
        <w:rFonts w:ascii="Times New Roman" w:hAnsi="Times New Roman" w:hint="default"/>
      </w:rPr>
    </w:lvl>
    <w:lvl w:ilvl="4" w:tplc="A6CA2CAC" w:tentative="1">
      <w:start w:val="1"/>
      <w:numFmt w:val="bullet"/>
      <w:lvlText w:val="•"/>
      <w:lvlJc w:val="left"/>
      <w:pPr>
        <w:tabs>
          <w:tab w:val="num" w:pos="3600"/>
        </w:tabs>
        <w:ind w:left="3600" w:hanging="360"/>
      </w:pPr>
      <w:rPr>
        <w:rFonts w:ascii="Times New Roman" w:hAnsi="Times New Roman" w:hint="default"/>
      </w:rPr>
    </w:lvl>
    <w:lvl w:ilvl="5" w:tplc="47145F26" w:tentative="1">
      <w:start w:val="1"/>
      <w:numFmt w:val="bullet"/>
      <w:lvlText w:val="•"/>
      <w:lvlJc w:val="left"/>
      <w:pPr>
        <w:tabs>
          <w:tab w:val="num" w:pos="4320"/>
        </w:tabs>
        <w:ind w:left="4320" w:hanging="360"/>
      </w:pPr>
      <w:rPr>
        <w:rFonts w:ascii="Times New Roman" w:hAnsi="Times New Roman" w:hint="default"/>
      </w:rPr>
    </w:lvl>
    <w:lvl w:ilvl="6" w:tplc="C390FEDE" w:tentative="1">
      <w:start w:val="1"/>
      <w:numFmt w:val="bullet"/>
      <w:lvlText w:val="•"/>
      <w:lvlJc w:val="left"/>
      <w:pPr>
        <w:tabs>
          <w:tab w:val="num" w:pos="5040"/>
        </w:tabs>
        <w:ind w:left="5040" w:hanging="360"/>
      </w:pPr>
      <w:rPr>
        <w:rFonts w:ascii="Times New Roman" w:hAnsi="Times New Roman" w:hint="default"/>
      </w:rPr>
    </w:lvl>
    <w:lvl w:ilvl="7" w:tplc="2D5A53D0" w:tentative="1">
      <w:start w:val="1"/>
      <w:numFmt w:val="bullet"/>
      <w:lvlText w:val="•"/>
      <w:lvlJc w:val="left"/>
      <w:pPr>
        <w:tabs>
          <w:tab w:val="num" w:pos="5760"/>
        </w:tabs>
        <w:ind w:left="5760" w:hanging="360"/>
      </w:pPr>
      <w:rPr>
        <w:rFonts w:ascii="Times New Roman" w:hAnsi="Times New Roman" w:hint="default"/>
      </w:rPr>
    </w:lvl>
    <w:lvl w:ilvl="8" w:tplc="E35A7E0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DC74CCC"/>
    <w:multiLevelType w:val="hybridMultilevel"/>
    <w:tmpl w:val="A992E104"/>
    <w:lvl w:ilvl="0" w:tplc="A594C030">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71B9126D"/>
    <w:multiLevelType w:val="hybridMultilevel"/>
    <w:tmpl w:val="3F448A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5ED"/>
    <w:rsid w:val="000507AE"/>
    <w:rsid w:val="000E6F21"/>
    <w:rsid w:val="00162BAB"/>
    <w:rsid w:val="001641A1"/>
    <w:rsid w:val="001705ED"/>
    <w:rsid w:val="00181E08"/>
    <w:rsid w:val="001F1456"/>
    <w:rsid w:val="00216C96"/>
    <w:rsid w:val="00240F5D"/>
    <w:rsid w:val="00254D3F"/>
    <w:rsid w:val="002573CF"/>
    <w:rsid w:val="002B355C"/>
    <w:rsid w:val="00334C73"/>
    <w:rsid w:val="00356CEF"/>
    <w:rsid w:val="00366F03"/>
    <w:rsid w:val="003C38F2"/>
    <w:rsid w:val="003E0635"/>
    <w:rsid w:val="003E3AC8"/>
    <w:rsid w:val="003F39C0"/>
    <w:rsid w:val="004921B0"/>
    <w:rsid w:val="004A6A83"/>
    <w:rsid w:val="005023C6"/>
    <w:rsid w:val="005053A3"/>
    <w:rsid w:val="005531C9"/>
    <w:rsid w:val="00563716"/>
    <w:rsid w:val="00564388"/>
    <w:rsid w:val="005A2B70"/>
    <w:rsid w:val="005C1152"/>
    <w:rsid w:val="005E6FD4"/>
    <w:rsid w:val="005F4706"/>
    <w:rsid w:val="00613514"/>
    <w:rsid w:val="00665D80"/>
    <w:rsid w:val="006C0245"/>
    <w:rsid w:val="006E757A"/>
    <w:rsid w:val="00723392"/>
    <w:rsid w:val="00747ED7"/>
    <w:rsid w:val="00763F3E"/>
    <w:rsid w:val="007907A7"/>
    <w:rsid w:val="008265EA"/>
    <w:rsid w:val="0083706B"/>
    <w:rsid w:val="00877C9F"/>
    <w:rsid w:val="00892744"/>
    <w:rsid w:val="008B4FF0"/>
    <w:rsid w:val="008E1198"/>
    <w:rsid w:val="009272B5"/>
    <w:rsid w:val="00937224"/>
    <w:rsid w:val="00943841"/>
    <w:rsid w:val="009A6C8E"/>
    <w:rsid w:val="009B4372"/>
    <w:rsid w:val="009C574B"/>
    <w:rsid w:val="00A1271C"/>
    <w:rsid w:val="00A151E9"/>
    <w:rsid w:val="00A227FB"/>
    <w:rsid w:val="00AA5502"/>
    <w:rsid w:val="00AD2D2B"/>
    <w:rsid w:val="00B150C3"/>
    <w:rsid w:val="00BF14E4"/>
    <w:rsid w:val="00C26042"/>
    <w:rsid w:val="00C57E5E"/>
    <w:rsid w:val="00C90D37"/>
    <w:rsid w:val="00CB3C0D"/>
    <w:rsid w:val="00CC72BD"/>
    <w:rsid w:val="00CE42D0"/>
    <w:rsid w:val="00CE4F5D"/>
    <w:rsid w:val="00D3573A"/>
    <w:rsid w:val="00D438B3"/>
    <w:rsid w:val="00DA4BE6"/>
    <w:rsid w:val="00DB208D"/>
    <w:rsid w:val="00DD0447"/>
    <w:rsid w:val="00DE5241"/>
    <w:rsid w:val="00E528DD"/>
    <w:rsid w:val="00ED282B"/>
    <w:rsid w:val="00EE6298"/>
    <w:rsid w:val="00F42A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03132"/>
  <w15:docId w15:val="{8A49D2AC-8D7C-4A2D-B9D6-FF137F36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3">
    <w:name w:val="heading 3"/>
    <w:basedOn w:val="Normaali"/>
    <w:next w:val="Normaali"/>
    <w:link w:val="Otsikko3Char"/>
    <w:uiPriority w:val="9"/>
    <w:unhideWhenUsed/>
    <w:qFormat/>
    <w:rsid w:val="00240F5D"/>
    <w:pPr>
      <w:keepNext/>
      <w:keepLines/>
      <w:spacing w:before="200" w:line="276" w:lineRule="auto"/>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40F5D"/>
    <w:pPr>
      <w:spacing w:after="200" w:line="276" w:lineRule="auto"/>
      <w:ind w:left="720"/>
      <w:contextualSpacing/>
    </w:pPr>
  </w:style>
  <w:style w:type="character" w:customStyle="1" w:styleId="Otsikko3Char">
    <w:name w:val="Otsikko 3 Char"/>
    <w:basedOn w:val="Kappaleenoletusfontti"/>
    <w:link w:val="Otsikko3"/>
    <w:uiPriority w:val="9"/>
    <w:rsid w:val="00240F5D"/>
    <w:rPr>
      <w:rFonts w:asciiTheme="majorHAnsi" w:eastAsiaTheme="majorEastAsia" w:hAnsiTheme="majorHAnsi" w:cstheme="majorBidi"/>
      <w:b/>
      <w:bCs/>
      <w:color w:val="4F81BD" w:themeColor="accent1"/>
    </w:rPr>
  </w:style>
  <w:style w:type="character" w:styleId="Kommentinviite">
    <w:name w:val="annotation reference"/>
    <w:basedOn w:val="Kappaleenoletusfontti"/>
    <w:uiPriority w:val="99"/>
    <w:semiHidden/>
    <w:unhideWhenUsed/>
    <w:rsid w:val="00665D80"/>
    <w:rPr>
      <w:sz w:val="16"/>
      <w:szCs w:val="16"/>
    </w:rPr>
  </w:style>
  <w:style w:type="paragraph" w:styleId="Kommentinteksti">
    <w:name w:val="annotation text"/>
    <w:basedOn w:val="Normaali"/>
    <w:link w:val="KommentintekstiChar"/>
    <w:uiPriority w:val="99"/>
    <w:semiHidden/>
    <w:unhideWhenUsed/>
    <w:rsid w:val="00665D80"/>
    <w:rPr>
      <w:sz w:val="20"/>
      <w:szCs w:val="20"/>
    </w:rPr>
  </w:style>
  <w:style w:type="character" w:customStyle="1" w:styleId="KommentintekstiChar">
    <w:name w:val="Kommentin teksti Char"/>
    <w:basedOn w:val="Kappaleenoletusfontti"/>
    <w:link w:val="Kommentinteksti"/>
    <w:uiPriority w:val="99"/>
    <w:semiHidden/>
    <w:rsid w:val="00665D80"/>
    <w:rPr>
      <w:sz w:val="20"/>
      <w:szCs w:val="20"/>
    </w:rPr>
  </w:style>
  <w:style w:type="paragraph" w:styleId="Seliteteksti">
    <w:name w:val="Balloon Text"/>
    <w:basedOn w:val="Normaali"/>
    <w:link w:val="SelitetekstiChar"/>
    <w:uiPriority w:val="99"/>
    <w:semiHidden/>
    <w:unhideWhenUsed/>
    <w:rsid w:val="00665D80"/>
    <w:rPr>
      <w:rFonts w:ascii="Tahoma" w:hAnsi="Tahoma" w:cs="Tahoma"/>
      <w:sz w:val="16"/>
      <w:szCs w:val="16"/>
    </w:rPr>
  </w:style>
  <w:style w:type="character" w:customStyle="1" w:styleId="SelitetekstiChar">
    <w:name w:val="Seliteteksti Char"/>
    <w:basedOn w:val="Kappaleenoletusfontti"/>
    <w:link w:val="Seliteteksti"/>
    <w:uiPriority w:val="99"/>
    <w:semiHidden/>
    <w:rsid w:val="00665D80"/>
    <w:rPr>
      <w:rFonts w:ascii="Tahoma" w:hAnsi="Tahoma" w:cs="Tahoma"/>
      <w:sz w:val="16"/>
      <w:szCs w:val="16"/>
    </w:rPr>
  </w:style>
  <w:style w:type="paragraph" w:styleId="Kommentinotsikko">
    <w:name w:val="annotation subject"/>
    <w:basedOn w:val="Kommentinteksti"/>
    <w:next w:val="Kommentinteksti"/>
    <w:link w:val="KommentinotsikkoChar"/>
    <w:uiPriority w:val="99"/>
    <w:semiHidden/>
    <w:unhideWhenUsed/>
    <w:rsid w:val="00563716"/>
    <w:rPr>
      <w:b/>
      <w:bCs/>
    </w:rPr>
  </w:style>
  <w:style w:type="character" w:customStyle="1" w:styleId="KommentinotsikkoChar">
    <w:name w:val="Kommentin otsikko Char"/>
    <w:basedOn w:val="KommentintekstiChar"/>
    <w:link w:val="Kommentinotsikko"/>
    <w:uiPriority w:val="99"/>
    <w:semiHidden/>
    <w:rsid w:val="00563716"/>
    <w:rPr>
      <w:b/>
      <w:bCs/>
      <w:sz w:val="20"/>
      <w:szCs w:val="20"/>
    </w:rPr>
  </w:style>
  <w:style w:type="paragraph" w:customStyle="1" w:styleId="Default">
    <w:name w:val="Default"/>
    <w:rsid w:val="009272B5"/>
    <w:pPr>
      <w:autoSpaceDE w:val="0"/>
      <w:autoSpaceDN w:val="0"/>
      <w:adjustRightInd w:val="0"/>
    </w:pPr>
    <w:rPr>
      <w:rFonts w:ascii="Calibri" w:hAnsi="Calibri" w:cs="Calibri"/>
      <w:color w:val="000000"/>
      <w:sz w:val="24"/>
      <w:szCs w:val="24"/>
    </w:rPr>
  </w:style>
  <w:style w:type="table" w:styleId="TaulukkoRuudukko">
    <w:name w:val="Table Grid"/>
    <w:basedOn w:val="Normaalitaulukko"/>
    <w:uiPriority w:val="59"/>
    <w:rsid w:val="00A12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rsid w:val="006E757A"/>
    <w:pPr>
      <w:spacing w:before="100" w:beforeAutospacing="1" w:after="100" w:afterAutospacing="1"/>
    </w:pPr>
    <w:rPr>
      <w:rFonts w:ascii="Arial" w:eastAsia="Times New Roman" w:hAnsi="Arial" w:cs="Arial"/>
      <w:color w:val="000000"/>
      <w:sz w:val="20"/>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915011">
      <w:bodyDiv w:val="1"/>
      <w:marLeft w:val="0"/>
      <w:marRight w:val="0"/>
      <w:marTop w:val="0"/>
      <w:marBottom w:val="0"/>
      <w:divBdr>
        <w:top w:val="none" w:sz="0" w:space="0" w:color="auto"/>
        <w:left w:val="none" w:sz="0" w:space="0" w:color="auto"/>
        <w:bottom w:val="none" w:sz="0" w:space="0" w:color="auto"/>
        <w:right w:val="none" w:sz="0" w:space="0" w:color="auto"/>
      </w:divBdr>
    </w:div>
    <w:div w:id="906914240">
      <w:bodyDiv w:val="1"/>
      <w:marLeft w:val="0"/>
      <w:marRight w:val="0"/>
      <w:marTop w:val="0"/>
      <w:marBottom w:val="0"/>
      <w:divBdr>
        <w:top w:val="none" w:sz="0" w:space="0" w:color="auto"/>
        <w:left w:val="none" w:sz="0" w:space="0" w:color="auto"/>
        <w:bottom w:val="none" w:sz="0" w:space="0" w:color="auto"/>
        <w:right w:val="none" w:sz="0" w:space="0" w:color="auto"/>
      </w:divBdr>
    </w:div>
    <w:div w:id="972098089">
      <w:bodyDiv w:val="1"/>
      <w:marLeft w:val="0"/>
      <w:marRight w:val="0"/>
      <w:marTop w:val="0"/>
      <w:marBottom w:val="0"/>
      <w:divBdr>
        <w:top w:val="none" w:sz="0" w:space="0" w:color="auto"/>
        <w:left w:val="none" w:sz="0" w:space="0" w:color="auto"/>
        <w:bottom w:val="none" w:sz="0" w:space="0" w:color="auto"/>
        <w:right w:val="none" w:sz="0" w:space="0" w:color="auto"/>
      </w:divBdr>
    </w:div>
    <w:div w:id="1462573255">
      <w:bodyDiv w:val="1"/>
      <w:marLeft w:val="0"/>
      <w:marRight w:val="0"/>
      <w:marTop w:val="0"/>
      <w:marBottom w:val="0"/>
      <w:divBdr>
        <w:top w:val="none" w:sz="0" w:space="0" w:color="auto"/>
        <w:left w:val="none" w:sz="0" w:space="0" w:color="auto"/>
        <w:bottom w:val="none" w:sz="0" w:space="0" w:color="auto"/>
        <w:right w:val="none" w:sz="0" w:space="0" w:color="auto"/>
      </w:divBdr>
    </w:div>
    <w:div w:id="1655646294">
      <w:bodyDiv w:val="1"/>
      <w:marLeft w:val="0"/>
      <w:marRight w:val="0"/>
      <w:marTop w:val="0"/>
      <w:marBottom w:val="0"/>
      <w:divBdr>
        <w:top w:val="none" w:sz="0" w:space="0" w:color="auto"/>
        <w:left w:val="none" w:sz="0" w:space="0" w:color="auto"/>
        <w:bottom w:val="none" w:sz="0" w:space="0" w:color="auto"/>
        <w:right w:val="none" w:sz="0" w:space="0" w:color="auto"/>
      </w:divBdr>
    </w:div>
    <w:div w:id="2138251599">
      <w:bodyDiv w:val="1"/>
      <w:marLeft w:val="0"/>
      <w:marRight w:val="0"/>
      <w:marTop w:val="0"/>
      <w:marBottom w:val="0"/>
      <w:divBdr>
        <w:top w:val="none" w:sz="0" w:space="0" w:color="auto"/>
        <w:left w:val="none" w:sz="0" w:space="0" w:color="auto"/>
        <w:bottom w:val="none" w:sz="0" w:space="0" w:color="auto"/>
        <w:right w:val="none" w:sz="0" w:space="0" w:color="auto"/>
      </w:divBdr>
      <w:divsChild>
        <w:div w:id="39354848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ADD928CD3042E44391721837B3C3AA50" ma:contentTypeVersion="1" ma:contentTypeDescription="Luo uusi asiakirja." ma:contentTypeScope="" ma:versionID="9fe9e60e36ddd107986ec0d09699e2ed">
  <xsd:schema xmlns:xsd="http://www.w3.org/2001/XMLSchema" xmlns:xs="http://www.w3.org/2001/XMLSchema" xmlns:p="http://schemas.microsoft.com/office/2006/metadata/properties" xmlns:ns2="bc71de07-87c9-4273-89b3-c684bac6576b" targetNamespace="http://schemas.microsoft.com/office/2006/metadata/properties" ma:root="true" ma:fieldsID="a5b8b17fca5b63fc8cb40f80231941bc" ns2:_="">
    <xsd:import namespace="bc71de07-87c9-4273-89b3-c684bac6576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1de07-87c9-4273-89b3-c684bac6576b"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FF8674-5208-448B-BECD-E82BF0E82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1de07-87c9-4273-89b3-c684bac65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80E16E-C246-470D-8F9F-6E49FCB49F84}">
  <ds:schemaRefs>
    <ds:schemaRef ds:uri="http://schemas.microsoft.com/sharepoint/v3/contenttype/forms"/>
  </ds:schemaRefs>
</ds:datastoreItem>
</file>

<file path=customXml/itemProps3.xml><?xml version="1.0" encoding="utf-8"?>
<ds:datastoreItem xmlns:ds="http://schemas.openxmlformats.org/officeDocument/2006/customXml" ds:itemID="{F5DF4480-9B37-4DC5-BAED-DB5C354FA49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c71de07-87c9-4273-89b3-c684bac6576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1016</Words>
  <Characters>8230</Characters>
  <Application>Microsoft Office Word</Application>
  <DocSecurity>0</DocSecurity>
  <Lines>68</Lines>
  <Paragraphs>18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Kuusi Emma</dc:creator>
  <cp:lastModifiedBy>Kuusi Emma</cp:lastModifiedBy>
  <cp:revision>5</cp:revision>
  <cp:lastPrinted>2018-01-10T07:17:00Z</cp:lastPrinted>
  <dcterms:created xsi:type="dcterms:W3CDTF">2020-03-23T14:54:00Z</dcterms:created>
  <dcterms:modified xsi:type="dcterms:W3CDTF">2020-03-30T13:08:00Z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0x010100ADD928CD3042E44391721837B3C3AA50</vt:lpwstr>
  </property>
</Properties>
</file>