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436D" w14:textId="7B7C3BCA" w:rsidR="00DC7AAE" w:rsidRPr="00D119EF" w:rsidRDefault="00AA1CBE" w:rsidP="00DC7AAE">
      <w:pPr>
        <w:spacing w:after="120" w:line="240" w:lineRule="auto"/>
        <w:rPr>
          <w:rFonts w:eastAsia="Calibri"/>
          <w:sz w:val="24"/>
          <w:szCs w:val="24"/>
          <w:lang w:val="en-US"/>
        </w:rPr>
      </w:pPr>
      <w:bookmarkStart w:id="0" w:name="_GoBack"/>
      <w:bookmarkEnd w:id="0"/>
      <w:r w:rsidRPr="7FDB18E2">
        <w:rPr>
          <w:rFonts w:eastAsia="Calibri"/>
          <w:b/>
          <w:sz w:val="32"/>
          <w:szCs w:val="32"/>
          <w:lang w:val="en-US"/>
        </w:rPr>
        <w:t>National implementation plan of Finland</w:t>
      </w:r>
      <w:r w:rsidR="001D2A61">
        <w:rPr>
          <w:rFonts w:eastAsia="Calibri"/>
          <w:b/>
          <w:sz w:val="32"/>
          <w:szCs w:val="32"/>
          <w:lang w:val="en-US"/>
        </w:rPr>
        <w:t>, luonnos</w:t>
      </w:r>
      <w:r w:rsidRPr="7FDB18E2">
        <w:rPr>
          <w:rFonts w:eastAsia="Calibri"/>
          <w:b/>
          <w:sz w:val="32"/>
          <w:szCs w:val="32"/>
          <w:lang w:val="en-US"/>
        </w:rPr>
        <w:t xml:space="preserve"> </w:t>
      </w:r>
      <w:r w:rsidR="001D2A61">
        <w:rPr>
          <w:rFonts w:eastAsia="Calibri"/>
          <w:b/>
          <w:sz w:val="32"/>
          <w:szCs w:val="32"/>
          <w:lang w:val="en-US"/>
        </w:rPr>
        <w:t>22.4.2022</w:t>
      </w:r>
    </w:p>
    <w:p w14:paraId="41C8F396" w14:textId="2FB3F9BF" w:rsidR="00DC7AAE" w:rsidRPr="00DC7AAE" w:rsidRDefault="00420E25" w:rsidP="000E5A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rFonts w:eastAsia="Calibri" w:cstheme="minorHAnsi"/>
          <w:b/>
          <w:sz w:val="24"/>
          <w:szCs w:val="24"/>
        </w:rPr>
      </w:pPr>
      <w:r>
        <w:rPr>
          <w:rFonts w:eastAsia="Calibri" w:cstheme="minorHAnsi"/>
          <w:b/>
          <w:sz w:val="24"/>
          <w:szCs w:val="24"/>
        </w:rPr>
        <w:t>Please fill in the information in English.</w:t>
      </w:r>
    </w:p>
    <w:tbl>
      <w:tblPr>
        <w:tblStyle w:val="TaulukkoRuudukko"/>
        <w:tblW w:w="0" w:type="auto"/>
        <w:tblLook w:val="04A0" w:firstRow="1" w:lastRow="0" w:firstColumn="1" w:lastColumn="0" w:noHBand="0" w:noVBand="1"/>
      </w:tblPr>
      <w:tblGrid>
        <w:gridCol w:w="13404"/>
      </w:tblGrid>
      <w:tr w:rsidR="00DC7AAE" w:rsidRPr="00DC7AAE" w14:paraId="1CC298FF" w14:textId="77777777" w:rsidTr="7DC3D3F1">
        <w:tc>
          <w:tcPr>
            <w:tcW w:w="13404" w:type="dxa"/>
          </w:tcPr>
          <w:p w14:paraId="72A3D3EC" w14:textId="37029C5B" w:rsidR="00DC7AAE" w:rsidRPr="00DC7AAE" w:rsidRDefault="00DC7AAE" w:rsidP="00CC0D81">
            <w:pPr>
              <w:spacing w:after="160" w:line="259" w:lineRule="auto"/>
              <w:jc w:val="both"/>
              <w:rPr>
                <w:rFonts w:asciiTheme="minorHAnsi" w:eastAsia="Calibri" w:hAnsiTheme="minorHAnsi" w:cstheme="minorHAnsi"/>
                <w:b/>
                <w:sz w:val="24"/>
                <w:szCs w:val="24"/>
              </w:rPr>
            </w:pPr>
            <w:r w:rsidRPr="00DC7AAE">
              <w:rPr>
                <w:rFonts w:asciiTheme="minorHAnsi" w:hAnsiTheme="minorHAnsi" w:cstheme="minorHAnsi"/>
                <w:b/>
                <w:color w:val="0070C0"/>
                <w:sz w:val="24"/>
                <w:szCs w:val="24"/>
              </w:rPr>
              <w:t xml:space="preserve">1. Brief information on the national context and baseline </w:t>
            </w:r>
          </w:p>
        </w:tc>
      </w:tr>
      <w:tr w:rsidR="00DC7AAE" w:rsidRPr="001D2A61" w14:paraId="768CBA1B" w14:textId="77777777" w:rsidTr="7DC3D3F1">
        <w:tc>
          <w:tcPr>
            <w:tcW w:w="13404" w:type="dxa"/>
          </w:tcPr>
          <w:p w14:paraId="36DCBD71" w14:textId="688F5183" w:rsidR="003277CD" w:rsidRPr="00A22B99" w:rsidRDefault="003277CD" w:rsidP="003277CD">
            <w:pPr>
              <w:rPr>
                <w:rFonts w:asciiTheme="minorHAnsi" w:hAnsiTheme="minorHAnsi" w:cstheme="minorHAnsi"/>
                <w:b/>
                <w:bCs/>
                <w:sz w:val="32"/>
                <w:szCs w:val="32"/>
                <w:lang w:val="fi-FI"/>
              </w:rPr>
            </w:pPr>
            <w:r w:rsidRPr="00A22B99">
              <w:rPr>
                <w:rFonts w:asciiTheme="minorHAnsi" w:hAnsiTheme="minorHAnsi" w:cstheme="minorHAnsi"/>
                <w:b/>
                <w:bCs/>
                <w:sz w:val="32"/>
                <w:szCs w:val="32"/>
                <w:lang w:val="fi-FI"/>
              </w:rPr>
              <w:t xml:space="preserve">Strateginen puite </w:t>
            </w:r>
          </w:p>
          <w:p w14:paraId="4D5C63BA" w14:textId="77777777" w:rsidR="003277CD" w:rsidRPr="003277CD" w:rsidRDefault="003277CD" w:rsidP="003277CD">
            <w:pPr>
              <w:rPr>
                <w:rFonts w:asciiTheme="minorHAnsi" w:hAnsiTheme="minorHAnsi" w:cstheme="minorHAnsi"/>
                <w:sz w:val="24"/>
                <w:szCs w:val="24"/>
                <w:lang w:val="fi-FI"/>
              </w:rPr>
            </w:pPr>
          </w:p>
          <w:p w14:paraId="3DE8D87C" w14:textId="076D3AF6" w:rsidR="006E645C" w:rsidRDefault="006E645C" w:rsidP="006E645C">
            <w:pPr>
              <w:rPr>
                <w:rFonts w:asciiTheme="minorHAnsi" w:hAnsiTheme="minorHAnsi" w:cstheme="minorHAnsi"/>
                <w:sz w:val="24"/>
                <w:szCs w:val="24"/>
                <w:lang w:val="fi-FI"/>
              </w:rPr>
            </w:pPr>
            <w:r w:rsidRPr="006E645C">
              <w:rPr>
                <w:rFonts w:asciiTheme="minorHAnsi" w:hAnsiTheme="minorHAnsi" w:cstheme="minorHAnsi"/>
                <w:sz w:val="24"/>
                <w:szCs w:val="24"/>
                <w:lang w:val="fi-FI"/>
              </w:rPr>
              <w:t xml:space="preserve">Suomessa keskeisin väline </w:t>
            </w:r>
            <w:r w:rsidR="00AA0C83">
              <w:rPr>
                <w:rFonts w:asciiTheme="minorHAnsi" w:hAnsiTheme="minorHAnsi" w:cstheme="minorHAnsi"/>
                <w:sz w:val="24"/>
                <w:szCs w:val="24"/>
                <w:lang w:val="fi-FI"/>
              </w:rPr>
              <w:t xml:space="preserve">Euroopan unionin </w:t>
            </w:r>
            <w:r w:rsidRPr="006E645C">
              <w:rPr>
                <w:rFonts w:asciiTheme="minorHAnsi" w:hAnsiTheme="minorHAnsi" w:cstheme="minorHAnsi"/>
                <w:sz w:val="24"/>
                <w:szCs w:val="24"/>
                <w:lang w:val="fi-FI"/>
              </w:rPr>
              <w:t>neuvoston suosituksen</w:t>
            </w:r>
            <w:r>
              <w:rPr>
                <w:rStyle w:val="Alaviitteenviite"/>
                <w:rFonts w:asciiTheme="minorHAnsi" w:hAnsiTheme="minorHAnsi" w:cstheme="minorHAnsi"/>
                <w:sz w:val="24"/>
                <w:szCs w:val="24"/>
                <w:lang w:val="fi-FI"/>
              </w:rPr>
              <w:footnoteReference w:id="2"/>
            </w:r>
            <w:r>
              <w:rPr>
                <w:rFonts w:asciiTheme="minorHAnsi" w:hAnsiTheme="minorHAnsi" w:cstheme="minorHAnsi"/>
                <w:sz w:val="24"/>
                <w:szCs w:val="24"/>
                <w:lang w:val="fi-FI"/>
              </w:rPr>
              <w:t xml:space="preserve"> ja</w:t>
            </w:r>
            <w:r w:rsidRPr="006E645C">
              <w:rPr>
                <w:rFonts w:asciiTheme="minorHAnsi" w:hAnsiTheme="minorHAnsi" w:cstheme="minorHAnsi"/>
                <w:sz w:val="24"/>
                <w:szCs w:val="24"/>
                <w:lang w:val="fi-FI"/>
              </w:rPr>
              <w:t xml:space="preserve"> Osnabrückin jul</w:t>
            </w:r>
            <w:r w:rsidR="00E25D00">
              <w:rPr>
                <w:rFonts w:asciiTheme="minorHAnsi" w:hAnsiTheme="minorHAnsi" w:cstheme="minorHAnsi"/>
                <w:sz w:val="24"/>
                <w:szCs w:val="24"/>
                <w:lang w:val="fi-FI"/>
              </w:rPr>
              <w:t>kilausuman</w:t>
            </w:r>
            <w:r>
              <w:rPr>
                <w:rStyle w:val="Alaviitteenviite"/>
                <w:rFonts w:asciiTheme="minorHAnsi" w:hAnsiTheme="minorHAnsi" w:cstheme="minorHAnsi"/>
                <w:sz w:val="24"/>
                <w:szCs w:val="24"/>
                <w:lang w:val="fi-FI"/>
              </w:rPr>
              <w:footnoteReference w:id="3"/>
            </w:r>
            <w:r w:rsidRPr="006E645C">
              <w:rPr>
                <w:rFonts w:asciiTheme="minorHAnsi" w:hAnsiTheme="minorHAnsi" w:cstheme="minorHAnsi"/>
                <w:sz w:val="24"/>
                <w:szCs w:val="24"/>
                <w:lang w:val="fi-FI"/>
              </w:rPr>
              <w:t xml:space="preserve"> jalkauttamiseksi ammatillisen koulutuksen toimintapolitiikkaan on valtioneuvoston julkaisema </w:t>
            </w:r>
            <w:r w:rsidRPr="006E645C">
              <w:rPr>
                <w:rFonts w:asciiTheme="minorHAnsi" w:hAnsiTheme="minorHAnsi" w:cstheme="minorHAnsi"/>
                <w:b/>
                <w:bCs/>
                <w:sz w:val="24"/>
                <w:szCs w:val="24"/>
                <w:lang w:val="fi-FI"/>
              </w:rPr>
              <w:t>koulutuspoliittinen selonteko</w:t>
            </w:r>
            <w:r>
              <w:rPr>
                <w:rStyle w:val="Alaviitteenviite"/>
                <w:rFonts w:asciiTheme="minorHAnsi" w:hAnsiTheme="minorHAnsi" w:cstheme="minorHAnsi"/>
                <w:b/>
                <w:bCs/>
                <w:sz w:val="24"/>
                <w:szCs w:val="24"/>
                <w:lang w:val="fi-FI"/>
              </w:rPr>
              <w:footnoteReference w:id="4"/>
            </w:r>
            <w:r w:rsidRPr="006E645C">
              <w:rPr>
                <w:rFonts w:asciiTheme="minorHAnsi" w:hAnsiTheme="minorHAnsi" w:cstheme="minorHAnsi"/>
                <w:sz w:val="24"/>
                <w:szCs w:val="24"/>
                <w:lang w:val="fi-FI"/>
              </w:rPr>
              <w:t xml:space="preserve">. Strateginen ja ammatillisen koulutuksen kehittämistä pitkällä aikajänteellä ohjaava selonteko kuvaa koulutuksen ja tutkimuksen tavoitetilan 2030-luvulle, kohti 2040-lukua. Selonteossa esitellään myös tavoitetilan saavuttamiseksi tarvittavat voimavarat sekä rakenteiden ja ohjauksen muutostarpeet. </w:t>
            </w:r>
          </w:p>
          <w:p w14:paraId="7B1DF249" w14:textId="77777777" w:rsidR="003277CD" w:rsidRPr="00BA7B4B" w:rsidRDefault="003277CD" w:rsidP="003277CD">
            <w:pPr>
              <w:rPr>
                <w:rFonts w:asciiTheme="minorHAnsi" w:hAnsiTheme="minorHAnsi" w:cstheme="minorHAnsi"/>
                <w:sz w:val="24"/>
                <w:szCs w:val="24"/>
                <w:lang w:val="fi-FI"/>
              </w:rPr>
            </w:pPr>
          </w:p>
          <w:p w14:paraId="54CA3B67" w14:textId="22AF9D27" w:rsidR="003277CD" w:rsidRDefault="003277CD" w:rsidP="003277CD">
            <w:pPr>
              <w:rPr>
                <w:rFonts w:asciiTheme="minorHAnsi" w:hAnsiTheme="minorHAnsi" w:cstheme="minorHAnsi"/>
                <w:sz w:val="24"/>
                <w:szCs w:val="24"/>
                <w:lang w:val="fi-FI"/>
              </w:rPr>
            </w:pPr>
            <w:r w:rsidRPr="003277CD">
              <w:rPr>
                <w:rFonts w:asciiTheme="minorHAnsi" w:hAnsiTheme="minorHAnsi" w:cstheme="minorHAnsi"/>
                <w:sz w:val="24"/>
                <w:szCs w:val="24"/>
                <w:lang w:val="fi-FI"/>
              </w:rPr>
              <w:t>Ammatillisen koulutuksen tavoitetila on, että</w:t>
            </w:r>
          </w:p>
          <w:p w14:paraId="462CB7A3" w14:textId="77777777" w:rsidR="003277CD" w:rsidRPr="003277CD" w:rsidRDefault="003277CD" w:rsidP="003277CD">
            <w:pPr>
              <w:rPr>
                <w:rFonts w:asciiTheme="minorHAnsi" w:hAnsiTheme="minorHAnsi" w:cstheme="minorHAnsi"/>
                <w:sz w:val="24"/>
                <w:szCs w:val="24"/>
                <w:lang w:val="fi-FI"/>
              </w:rPr>
            </w:pPr>
          </w:p>
          <w:p w14:paraId="6D55B3AF"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Suomessa on vahva, laadukkaaseen ja vaikuttavaan koulutukseen rakentuva sivistysperusta, joka luo pohjan tasa-arvolle, hyvinvoinnille, ihmisten kehittymiselle ja hyvälle elämälle sekä yhteiskunnan uudistumiselle ja kyvylle ennakoida ja kohdata äkillisiä muutoksia. </w:t>
            </w:r>
          </w:p>
          <w:p w14:paraId="0BDB358A"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koulutus ja sen tuottama osaaminen uudistavat suomalaista yhteiskuntaa ja työelämää. Monitieteinen ja monialainen osaaminen yhdistyy uusiksi ratkaisuiksi ja toimintatavoiksi. </w:t>
            </w:r>
          </w:p>
          <w:p w14:paraId="73A1B770"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kaikilla on oikeus oppia ja saada tarvitsemansa tuki ja ohjaus. Koulutuksellisen eriarvoistumisen suunta on käännetty. Opintopolulla eteneminen ja oppimistulokset eivät määräydy sukupuolesta, fyysisen toimintakyvyn rajoitteista, perhe- tai kulttuuritaustasta tai asuinpaikasta. </w:t>
            </w:r>
          </w:p>
          <w:p w14:paraId="1E072865"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koko nuorten ikäluokka suorittaa toisen asteen tutkinnon, joka avaa ovet jatko-opintoihin ja työelämään. Vähintään 50 prosenttia nuorista aikuisista suorittaa korkeakoulututkinnon. </w:t>
            </w:r>
          </w:p>
          <w:p w14:paraId="13A562F7"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lastRenderedPageBreak/>
              <w:t xml:space="preserve">kaikilla on mahdollisuus kehittää ja uudistaa osaamistaan työuran eri vaiheissa riippumatta taustasta, työpaikasta, asuinpaikasta, elämäntilanteesta tai vammaisuudesta. </w:t>
            </w:r>
          </w:p>
          <w:p w14:paraId="4AD26104"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koulutusorganisaatiot luovat uusia toimintatapoja ja uudistavat osaamista ja elinkeinorakennetta valtakunnallisesti ja alueellisesti tiiviissä yhteistyössä työelämän kanssa. </w:t>
            </w:r>
          </w:p>
          <w:p w14:paraId="03E0B4A4"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lainsäädäntö, rahoitusjärjestelmät sekä koulutusjärjestelmän rakenteet ja toimintatavat on uudistettu edistämään yhteistyötä sekä kansainvälisesti että Suomen sisällä, vastaamaan yhteiskunnan muutoksia ja turvaamaan riittävät voimavarat. </w:t>
            </w:r>
          </w:p>
          <w:p w14:paraId="5E7EB76A"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laadukkaan koulutuksen järjestäminen ja hyvät oppimistulokset varmistetaan koko maassa.</w:t>
            </w:r>
          </w:p>
          <w:p w14:paraId="3E4F546B" w14:textId="1C7ED368" w:rsidR="003277CD" w:rsidRPr="003277CD" w:rsidRDefault="00514B42" w:rsidP="003277CD">
            <w:pPr>
              <w:pStyle w:val="Luettelokappale"/>
              <w:numPr>
                <w:ilvl w:val="0"/>
                <w:numId w:val="18"/>
              </w:numPr>
              <w:rPr>
                <w:rFonts w:asciiTheme="minorHAnsi" w:hAnsiTheme="minorHAnsi" w:cstheme="minorHAnsi"/>
                <w:sz w:val="24"/>
                <w:szCs w:val="24"/>
              </w:rPr>
            </w:pPr>
            <w:r>
              <w:rPr>
                <w:rFonts w:asciiTheme="minorHAnsi" w:hAnsiTheme="minorHAnsi" w:cstheme="minorHAnsi"/>
                <w:sz w:val="24"/>
                <w:szCs w:val="24"/>
              </w:rPr>
              <w:t>t</w:t>
            </w:r>
            <w:r w:rsidR="003277CD" w:rsidRPr="003277CD">
              <w:rPr>
                <w:rFonts w:asciiTheme="minorHAnsi" w:hAnsiTheme="minorHAnsi" w:cstheme="minorHAnsi"/>
                <w:sz w:val="24"/>
                <w:szCs w:val="24"/>
              </w:rPr>
              <w:t xml:space="preserve">utkintojärjestelmä toimii saumattomana kokonaisuutena ja sen sisällä raja-aidat ovat matalia mahdollistaen joustavat henkilökohtaiset valinnat. Koulutusjärjestelmässä ei ole suljettuja ovia, vaan jokaiselta asteelta on mahdollisuus hakeutua jatkamaan opintoja. </w:t>
            </w:r>
          </w:p>
          <w:p w14:paraId="046670D4"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uutta teknologiaa hyödynnetään laajasti ja innovatiivisesti oppimisen tukena. Digitaalisen oppimisen ympäristö on kehittynyt ja oppimisen tietovarannot ovat sekä ihmisten että yhteiskunnan käytössä edistämässä oppimista ja pedagogista kehittämistä. Digitaalinen koulutustarjonta sekä digitaaliset oppimisalustat ja -ratkaisut mahdollistavat ajasta ja paikasta riippumattoman opiskelun. </w:t>
            </w:r>
          </w:p>
          <w:p w14:paraId="69033454"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 xml:space="preserve">sivistys näkyy kansainvälisyytenä, moninaisuuden ymmärtämisenä, hyvinvointina ja kestävän kehityksen edistämisenä. Koulutusjärjestelmän avulla maahanmuuttajat ja kansainväliset osaajat löytävät paikkansa suomalaisessa yhteiskunnassa ja työelämässä. </w:t>
            </w:r>
          </w:p>
          <w:p w14:paraId="3AFB6703" w14:textId="77777777" w:rsidR="003277CD" w:rsidRPr="003277CD" w:rsidRDefault="003277CD" w:rsidP="003277CD">
            <w:pPr>
              <w:pStyle w:val="Luettelokappale"/>
              <w:numPr>
                <w:ilvl w:val="0"/>
                <w:numId w:val="18"/>
              </w:numPr>
              <w:rPr>
                <w:rFonts w:asciiTheme="minorHAnsi" w:hAnsiTheme="minorHAnsi" w:cstheme="minorHAnsi"/>
                <w:sz w:val="24"/>
                <w:szCs w:val="24"/>
              </w:rPr>
            </w:pPr>
            <w:r w:rsidRPr="003277CD">
              <w:rPr>
                <w:rFonts w:asciiTheme="minorHAnsi" w:hAnsiTheme="minorHAnsi" w:cstheme="minorHAnsi"/>
                <w:sz w:val="24"/>
                <w:szCs w:val="24"/>
              </w:rPr>
              <w:t>koulutus vetää Suomeen osaajia kaikkialta maailmasta. Globaaleissa yhteyksissä Suomi toimii tiedon vapaata kulkua edistäen, luottamusta tieteelliseen tietoon luoden ja yhteistyötä rakentaen. Suomalaiset toimivat aktiivisesti kansainvälisissä koulutus- ja tutkimusverkostoissa ja johtavat niitä.</w:t>
            </w:r>
          </w:p>
          <w:p w14:paraId="3FA8D0E1" w14:textId="189D245F" w:rsidR="00514B42" w:rsidRPr="00514B42" w:rsidRDefault="00DA4D23" w:rsidP="003277CD">
            <w:pPr>
              <w:rPr>
                <w:rFonts w:asciiTheme="minorHAnsi" w:hAnsiTheme="minorHAnsi" w:cstheme="minorHAnsi"/>
                <w:color w:val="000000" w:themeColor="text1"/>
                <w:sz w:val="24"/>
                <w:szCs w:val="24"/>
                <w:lang w:val="fi-FI"/>
              </w:rPr>
            </w:pPr>
            <w:r w:rsidRPr="00514B42">
              <w:rPr>
                <w:rFonts w:asciiTheme="minorHAnsi" w:hAnsiTheme="minorHAnsi" w:cstheme="minorHAnsi"/>
                <w:color w:val="000000" w:themeColor="text1"/>
                <w:sz w:val="24"/>
                <w:szCs w:val="24"/>
                <w:lang w:val="fi-FI"/>
              </w:rPr>
              <w:t xml:space="preserve">Suomessa </w:t>
            </w:r>
            <w:r w:rsidR="00954B37" w:rsidRPr="00514B42">
              <w:rPr>
                <w:rFonts w:asciiTheme="minorHAnsi" w:hAnsiTheme="minorHAnsi" w:cstheme="minorHAnsi"/>
                <w:color w:val="000000" w:themeColor="text1"/>
                <w:sz w:val="24"/>
                <w:szCs w:val="24"/>
                <w:lang w:val="fi-FI"/>
              </w:rPr>
              <w:t>halli</w:t>
            </w:r>
            <w:r w:rsidRPr="00514B42">
              <w:rPr>
                <w:rFonts w:asciiTheme="minorHAnsi" w:hAnsiTheme="minorHAnsi" w:cstheme="minorHAnsi"/>
                <w:color w:val="000000" w:themeColor="text1"/>
                <w:sz w:val="24"/>
                <w:szCs w:val="24"/>
                <w:lang w:val="fi-FI"/>
              </w:rPr>
              <w:t xml:space="preserve">tusvastuussa olevat puolueet määrittelevät hallituksen </w:t>
            </w:r>
            <w:r w:rsidR="00514B42" w:rsidRPr="00514B42">
              <w:rPr>
                <w:rFonts w:asciiTheme="minorHAnsi" w:hAnsiTheme="minorHAnsi" w:cstheme="minorHAnsi"/>
                <w:color w:val="000000" w:themeColor="text1"/>
                <w:sz w:val="24"/>
                <w:szCs w:val="24"/>
                <w:lang w:val="fi-FI"/>
              </w:rPr>
              <w:t>tavoitteet ja keskeiset toimenpiteet</w:t>
            </w:r>
            <w:r w:rsidR="00954B37" w:rsidRPr="00514B42">
              <w:rPr>
                <w:rFonts w:asciiTheme="minorHAnsi" w:hAnsiTheme="minorHAnsi" w:cstheme="minorHAnsi"/>
                <w:color w:val="000000" w:themeColor="text1"/>
                <w:sz w:val="24"/>
                <w:szCs w:val="24"/>
                <w:lang w:val="fi-FI"/>
              </w:rPr>
              <w:t xml:space="preserve"> </w:t>
            </w:r>
            <w:r w:rsidR="00954B37" w:rsidRPr="00AA0C83">
              <w:rPr>
                <w:rFonts w:asciiTheme="minorHAnsi" w:hAnsiTheme="minorHAnsi" w:cstheme="minorHAnsi"/>
                <w:b/>
                <w:bCs/>
                <w:color w:val="000000" w:themeColor="text1"/>
                <w:sz w:val="24"/>
                <w:szCs w:val="24"/>
                <w:lang w:val="fi-FI"/>
              </w:rPr>
              <w:t>hallitusohjelma</w:t>
            </w:r>
            <w:r w:rsidRPr="00AA0C83">
              <w:rPr>
                <w:rFonts w:asciiTheme="minorHAnsi" w:hAnsiTheme="minorHAnsi" w:cstheme="minorHAnsi"/>
                <w:b/>
                <w:bCs/>
                <w:color w:val="000000" w:themeColor="text1"/>
                <w:sz w:val="24"/>
                <w:szCs w:val="24"/>
                <w:lang w:val="fi-FI"/>
              </w:rPr>
              <w:t>ssa</w:t>
            </w:r>
            <w:r w:rsidRPr="00514B42">
              <w:rPr>
                <w:rFonts w:asciiTheme="minorHAnsi" w:hAnsiTheme="minorHAnsi" w:cstheme="minorHAnsi"/>
                <w:color w:val="000000" w:themeColor="text1"/>
                <w:sz w:val="24"/>
                <w:szCs w:val="24"/>
                <w:lang w:val="fi-FI"/>
              </w:rPr>
              <w:t xml:space="preserve">. Hallitusohjelma on tavoiteohjelma, joka ohjaa </w:t>
            </w:r>
            <w:r w:rsidR="00460B85">
              <w:rPr>
                <w:rFonts w:asciiTheme="minorHAnsi" w:hAnsiTheme="minorHAnsi" w:cstheme="minorHAnsi"/>
                <w:color w:val="000000" w:themeColor="text1"/>
                <w:sz w:val="24"/>
                <w:szCs w:val="24"/>
                <w:lang w:val="fi-FI"/>
              </w:rPr>
              <w:t xml:space="preserve">myös </w:t>
            </w:r>
            <w:r w:rsidRPr="00514B42">
              <w:rPr>
                <w:rFonts w:asciiTheme="minorHAnsi" w:hAnsiTheme="minorHAnsi" w:cstheme="minorHAnsi"/>
                <w:color w:val="000000" w:themeColor="text1"/>
                <w:sz w:val="24"/>
                <w:szCs w:val="24"/>
                <w:lang w:val="fi-FI"/>
              </w:rPr>
              <w:t xml:space="preserve">ammatillisen </w:t>
            </w:r>
            <w:r w:rsidR="00954B37" w:rsidRPr="00514B42">
              <w:rPr>
                <w:rFonts w:asciiTheme="minorHAnsi" w:hAnsiTheme="minorHAnsi" w:cstheme="minorHAnsi"/>
                <w:color w:val="000000" w:themeColor="text1"/>
                <w:sz w:val="24"/>
                <w:szCs w:val="24"/>
                <w:lang w:val="fi-FI"/>
              </w:rPr>
              <w:t>koulutuksen kehittämistä</w:t>
            </w:r>
            <w:r w:rsidRPr="00514B42">
              <w:rPr>
                <w:rFonts w:asciiTheme="minorHAnsi" w:hAnsiTheme="minorHAnsi" w:cstheme="minorHAnsi"/>
                <w:color w:val="000000" w:themeColor="text1"/>
                <w:sz w:val="24"/>
                <w:szCs w:val="24"/>
                <w:lang w:val="fi-FI"/>
              </w:rPr>
              <w:t xml:space="preserve"> hallituskauden aikana</w:t>
            </w:r>
            <w:r w:rsidR="00954B37" w:rsidRPr="00514B42">
              <w:rPr>
                <w:rFonts w:asciiTheme="minorHAnsi" w:hAnsiTheme="minorHAnsi" w:cstheme="minorHAnsi"/>
                <w:color w:val="000000" w:themeColor="text1"/>
                <w:sz w:val="24"/>
                <w:szCs w:val="24"/>
                <w:lang w:val="fi-FI"/>
              </w:rPr>
              <w:t xml:space="preserve">. </w:t>
            </w:r>
            <w:r w:rsidR="00514B42" w:rsidRPr="00514B42">
              <w:rPr>
                <w:rFonts w:asciiTheme="minorHAnsi" w:hAnsiTheme="minorHAnsi" w:cstheme="minorHAnsi"/>
                <w:color w:val="000000" w:themeColor="text1"/>
                <w:sz w:val="24"/>
                <w:szCs w:val="24"/>
                <w:lang w:val="fi-FI"/>
              </w:rPr>
              <w:t>Tällä hetkellä toteutetaan pääministeri Sanna Marinin hallitusohjelmaa</w:t>
            </w:r>
            <w:r w:rsidR="00514B42" w:rsidRPr="00514B42">
              <w:rPr>
                <w:rStyle w:val="Alaviitteenviite"/>
                <w:rFonts w:asciiTheme="minorHAnsi" w:hAnsiTheme="minorHAnsi" w:cstheme="minorHAnsi"/>
                <w:color w:val="000000" w:themeColor="text1"/>
                <w:sz w:val="24"/>
                <w:szCs w:val="24"/>
                <w:lang w:val="fi-FI"/>
              </w:rPr>
              <w:footnoteReference w:id="5"/>
            </w:r>
            <w:r w:rsidR="00351E36">
              <w:rPr>
                <w:rFonts w:asciiTheme="minorHAnsi" w:hAnsiTheme="minorHAnsi" w:cstheme="minorHAnsi"/>
                <w:color w:val="000000" w:themeColor="text1"/>
                <w:sz w:val="24"/>
                <w:szCs w:val="24"/>
                <w:lang w:val="fi-FI"/>
              </w:rPr>
              <w:t>, jo</w:t>
            </w:r>
            <w:r w:rsidR="00B75093">
              <w:rPr>
                <w:rFonts w:asciiTheme="minorHAnsi" w:hAnsiTheme="minorHAnsi" w:cstheme="minorHAnsi"/>
                <w:color w:val="000000" w:themeColor="text1"/>
                <w:sz w:val="24"/>
                <w:szCs w:val="24"/>
                <w:lang w:val="fi-FI"/>
              </w:rPr>
              <w:t>ssa</w:t>
            </w:r>
            <w:r w:rsidR="00AA0C83">
              <w:rPr>
                <w:rFonts w:asciiTheme="minorHAnsi" w:hAnsiTheme="minorHAnsi" w:cstheme="minorHAnsi"/>
                <w:color w:val="000000" w:themeColor="text1"/>
                <w:sz w:val="24"/>
                <w:szCs w:val="24"/>
                <w:lang w:val="fi-FI"/>
              </w:rPr>
              <w:t xml:space="preserve"> </w:t>
            </w:r>
            <w:r w:rsidR="00514B42" w:rsidRPr="00514B42">
              <w:rPr>
                <w:rFonts w:asciiTheme="minorHAnsi" w:hAnsiTheme="minorHAnsi" w:cstheme="minorHAnsi"/>
                <w:color w:val="000000" w:themeColor="text1"/>
                <w:sz w:val="24"/>
                <w:szCs w:val="24"/>
                <w:lang w:val="fi-FI"/>
              </w:rPr>
              <w:t>keskeis</w:t>
            </w:r>
            <w:r w:rsidR="00B75093">
              <w:rPr>
                <w:rFonts w:asciiTheme="minorHAnsi" w:hAnsiTheme="minorHAnsi" w:cstheme="minorHAnsi"/>
                <w:color w:val="000000" w:themeColor="text1"/>
                <w:sz w:val="24"/>
                <w:szCs w:val="24"/>
                <w:lang w:val="fi-FI"/>
              </w:rPr>
              <w:t>impiä</w:t>
            </w:r>
            <w:r w:rsidR="00514B42" w:rsidRPr="00514B42">
              <w:rPr>
                <w:rFonts w:asciiTheme="minorHAnsi" w:hAnsiTheme="minorHAnsi" w:cstheme="minorHAnsi"/>
                <w:color w:val="000000" w:themeColor="text1"/>
                <w:sz w:val="24"/>
                <w:szCs w:val="24"/>
                <w:lang w:val="fi-FI"/>
              </w:rPr>
              <w:t xml:space="preserve"> ammatilliseen koulutukseen liittyv</w:t>
            </w:r>
            <w:r w:rsidR="00B75093">
              <w:rPr>
                <w:rFonts w:asciiTheme="minorHAnsi" w:hAnsiTheme="minorHAnsi" w:cstheme="minorHAnsi"/>
                <w:color w:val="000000" w:themeColor="text1"/>
                <w:sz w:val="24"/>
                <w:szCs w:val="24"/>
                <w:lang w:val="fi-FI"/>
              </w:rPr>
              <w:t>iä</w:t>
            </w:r>
            <w:r w:rsidR="00514B42" w:rsidRPr="00514B42">
              <w:rPr>
                <w:rFonts w:asciiTheme="minorHAnsi" w:hAnsiTheme="minorHAnsi" w:cstheme="minorHAnsi"/>
                <w:color w:val="000000" w:themeColor="text1"/>
                <w:sz w:val="24"/>
                <w:szCs w:val="24"/>
                <w:lang w:val="fi-FI"/>
              </w:rPr>
              <w:t xml:space="preserve"> toimenpite</w:t>
            </w:r>
            <w:r w:rsidR="00B75093">
              <w:rPr>
                <w:rFonts w:asciiTheme="minorHAnsi" w:hAnsiTheme="minorHAnsi" w:cstheme="minorHAnsi"/>
                <w:color w:val="000000" w:themeColor="text1"/>
                <w:sz w:val="24"/>
                <w:szCs w:val="24"/>
                <w:lang w:val="fi-FI"/>
              </w:rPr>
              <w:t>itä</w:t>
            </w:r>
            <w:r w:rsidR="00AA0C83">
              <w:rPr>
                <w:rFonts w:asciiTheme="minorHAnsi" w:hAnsiTheme="minorHAnsi" w:cstheme="minorHAnsi"/>
                <w:color w:val="000000" w:themeColor="text1"/>
                <w:sz w:val="24"/>
                <w:szCs w:val="24"/>
                <w:lang w:val="fi-FI"/>
              </w:rPr>
              <w:t xml:space="preserve"> </w:t>
            </w:r>
            <w:r w:rsidR="00514B42" w:rsidRPr="00514B42">
              <w:rPr>
                <w:rFonts w:asciiTheme="minorHAnsi" w:hAnsiTheme="minorHAnsi" w:cstheme="minorHAnsi"/>
                <w:color w:val="000000" w:themeColor="text1"/>
                <w:sz w:val="24"/>
                <w:szCs w:val="24"/>
                <w:lang w:val="fi-FI"/>
              </w:rPr>
              <w:t xml:space="preserve">ovat </w:t>
            </w:r>
          </w:p>
          <w:p w14:paraId="576B1B7F" w14:textId="77777777" w:rsidR="00514B42" w:rsidRPr="00514B42" w:rsidRDefault="00514B42" w:rsidP="003277CD">
            <w:pPr>
              <w:rPr>
                <w:rFonts w:asciiTheme="minorHAnsi" w:hAnsiTheme="minorHAnsi" w:cstheme="minorHAnsi"/>
                <w:color w:val="000000" w:themeColor="text1"/>
                <w:sz w:val="24"/>
                <w:szCs w:val="24"/>
                <w:lang w:val="fi-FI"/>
              </w:rPr>
            </w:pPr>
          </w:p>
          <w:p w14:paraId="6206377C" w14:textId="6C5437FE" w:rsidR="003277CD" w:rsidRPr="00514B42" w:rsidRDefault="00514B42" w:rsidP="00514B42">
            <w:pPr>
              <w:pStyle w:val="Luettelokappale"/>
              <w:numPr>
                <w:ilvl w:val="0"/>
                <w:numId w:val="25"/>
              </w:numPr>
              <w:spacing w:after="0" w:line="240" w:lineRule="auto"/>
              <w:rPr>
                <w:rFonts w:asciiTheme="minorHAnsi" w:hAnsiTheme="minorHAnsi" w:cstheme="minorHAnsi"/>
                <w:color w:val="000000" w:themeColor="text1"/>
                <w:sz w:val="24"/>
                <w:szCs w:val="24"/>
              </w:rPr>
            </w:pPr>
            <w:r w:rsidRPr="00514B42">
              <w:rPr>
                <w:rFonts w:asciiTheme="minorHAnsi" w:hAnsiTheme="minorHAnsi" w:cstheme="minorHAnsi"/>
                <w:color w:val="000000" w:themeColor="text1"/>
                <w:sz w:val="24"/>
                <w:szCs w:val="24"/>
              </w:rPr>
              <w:t>oppivelvollisuusiän nostaminen 18 vuoteen ja oppivelvollisuuden laajentami</w:t>
            </w:r>
            <w:r w:rsidR="00460B85">
              <w:rPr>
                <w:rFonts w:asciiTheme="minorHAnsi" w:hAnsiTheme="minorHAnsi" w:cstheme="minorHAnsi"/>
                <w:color w:val="000000" w:themeColor="text1"/>
                <w:sz w:val="24"/>
                <w:szCs w:val="24"/>
              </w:rPr>
              <w:t>nen toisen asteen koulutukseen</w:t>
            </w:r>
          </w:p>
          <w:p w14:paraId="6BD51915" w14:textId="05EE8C3C" w:rsidR="00514B42" w:rsidRPr="00514B42" w:rsidRDefault="00514B42" w:rsidP="00514B42">
            <w:pPr>
              <w:pStyle w:val="Luettelokappale"/>
              <w:numPr>
                <w:ilvl w:val="0"/>
                <w:numId w:val="25"/>
              </w:numPr>
              <w:spacing w:after="0" w:line="240" w:lineRule="auto"/>
              <w:rPr>
                <w:rFonts w:asciiTheme="minorHAnsi" w:hAnsiTheme="minorHAnsi" w:cstheme="minorHAnsi"/>
                <w:color w:val="000000" w:themeColor="text1"/>
                <w:sz w:val="24"/>
                <w:szCs w:val="24"/>
              </w:rPr>
            </w:pPr>
            <w:r w:rsidRPr="00514B42">
              <w:rPr>
                <w:rFonts w:asciiTheme="minorHAnsi" w:hAnsiTheme="minorHAnsi" w:cstheme="minorHAnsi"/>
                <w:color w:val="000000" w:themeColor="text1"/>
                <w:sz w:val="24"/>
                <w:szCs w:val="24"/>
              </w:rPr>
              <w:t>jatkuvan oppimisen parlamentaarinen uudistus</w:t>
            </w:r>
          </w:p>
          <w:p w14:paraId="2B867AB1" w14:textId="300FF1D1" w:rsidR="00514B42" w:rsidRPr="00514B42" w:rsidRDefault="00514B42" w:rsidP="00514B42">
            <w:pPr>
              <w:pStyle w:val="Luettelokappale"/>
              <w:numPr>
                <w:ilvl w:val="0"/>
                <w:numId w:val="25"/>
              </w:numPr>
              <w:spacing w:after="0" w:line="240" w:lineRule="auto"/>
              <w:rPr>
                <w:rFonts w:asciiTheme="minorHAnsi" w:hAnsiTheme="minorHAnsi" w:cstheme="minorHAnsi"/>
                <w:color w:val="000000" w:themeColor="text1"/>
                <w:sz w:val="24"/>
                <w:szCs w:val="24"/>
              </w:rPr>
            </w:pPr>
            <w:r w:rsidRPr="00514B42">
              <w:rPr>
                <w:rFonts w:asciiTheme="minorHAnsi" w:hAnsiTheme="minorHAnsi" w:cstheme="minorHAnsi"/>
                <w:color w:val="000000" w:themeColor="text1"/>
                <w:sz w:val="24"/>
                <w:szCs w:val="24"/>
              </w:rPr>
              <w:lastRenderedPageBreak/>
              <w:t>Oikeus osata -kehittämisohjelma.</w:t>
            </w:r>
          </w:p>
          <w:p w14:paraId="0E7F654E" w14:textId="77777777" w:rsidR="00954B37" w:rsidRPr="00460B85" w:rsidRDefault="00954B37" w:rsidP="003277CD">
            <w:pPr>
              <w:rPr>
                <w:rFonts w:asciiTheme="minorHAnsi" w:hAnsiTheme="minorHAnsi" w:cstheme="minorHAnsi"/>
                <w:sz w:val="24"/>
                <w:szCs w:val="24"/>
                <w:lang w:val="fi-FI"/>
              </w:rPr>
            </w:pPr>
          </w:p>
          <w:p w14:paraId="46F06EE6" w14:textId="6DC96980" w:rsidR="00F05332" w:rsidRPr="00096C4B" w:rsidRDefault="00DA4D23" w:rsidP="00F05332">
            <w:pPr>
              <w:rPr>
                <w:rFonts w:asciiTheme="minorHAnsi" w:hAnsiTheme="minorHAnsi" w:cstheme="minorHAnsi"/>
                <w:color w:val="000000" w:themeColor="text1"/>
                <w:sz w:val="24"/>
                <w:szCs w:val="24"/>
                <w:lang w:val="fi-FI"/>
              </w:rPr>
            </w:pPr>
            <w:r w:rsidRPr="00096C4B">
              <w:rPr>
                <w:rFonts w:asciiTheme="minorHAnsi" w:hAnsiTheme="minorHAnsi" w:cstheme="minorHAnsi"/>
                <w:color w:val="000000" w:themeColor="text1"/>
                <w:sz w:val="24"/>
                <w:szCs w:val="24"/>
                <w:lang w:val="fi-FI"/>
              </w:rPr>
              <w:t>Suomessa on pitkät perinteet a</w:t>
            </w:r>
            <w:r w:rsidR="003277CD" w:rsidRPr="00096C4B">
              <w:rPr>
                <w:rFonts w:asciiTheme="minorHAnsi" w:hAnsiTheme="minorHAnsi" w:cstheme="minorHAnsi"/>
                <w:color w:val="000000" w:themeColor="text1"/>
                <w:sz w:val="24"/>
                <w:szCs w:val="24"/>
                <w:lang w:val="fi-FI"/>
              </w:rPr>
              <w:t>mmatillis</w:t>
            </w:r>
            <w:r w:rsidRPr="00096C4B">
              <w:rPr>
                <w:rFonts w:asciiTheme="minorHAnsi" w:hAnsiTheme="minorHAnsi" w:cstheme="minorHAnsi"/>
                <w:color w:val="000000" w:themeColor="text1"/>
                <w:sz w:val="24"/>
                <w:szCs w:val="24"/>
                <w:lang w:val="fi-FI"/>
              </w:rPr>
              <w:t xml:space="preserve">en </w:t>
            </w:r>
            <w:r w:rsidR="003277CD" w:rsidRPr="00096C4B">
              <w:rPr>
                <w:rFonts w:asciiTheme="minorHAnsi" w:hAnsiTheme="minorHAnsi" w:cstheme="minorHAnsi"/>
                <w:color w:val="000000" w:themeColor="text1"/>
                <w:sz w:val="24"/>
                <w:szCs w:val="24"/>
                <w:lang w:val="fi-FI"/>
              </w:rPr>
              <w:t>koulutu</w:t>
            </w:r>
            <w:r w:rsidRPr="00096C4B">
              <w:rPr>
                <w:rFonts w:asciiTheme="minorHAnsi" w:hAnsiTheme="minorHAnsi" w:cstheme="minorHAnsi"/>
                <w:color w:val="000000" w:themeColor="text1"/>
                <w:sz w:val="24"/>
                <w:szCs w:val="24"/>
                <w:lang w:val="fi-FI"/>
              </w:rPr>
              <w:t>ksen kehittämiselle</w:t>
            </w:r>
            <w:r w:rsidR="003277CD" w:rsidRPr="00096C4B">
              <w:rPr>
                <w:rFonts w:asciiTheme="minorHAnsi" w:hAnsiTheme="minorHAnsi" w:cstheme="minorHAnsi"/>
                <w:color w:val="000000" w:themeColor="text1"/>
                <w:sz w:val="24"/>
                <w:szCs w:val="24"/>
                <w:lang w:val="fi-FI"/>
              </w:rPr>
              <w:t xml:space="preserve"> yhteistyössä sidosryhmien</w:t>
            </w:r>
            <w:r w:rsidR="00B9642C" w:rsidRPr="00096C4B">
              <w:rPr>
                <w:rFonts w:asciiTheme="minorHAnsi" w:hAnsiTheme="minorHAnsi" w:cstheme="minorHAnsi"/>
                <w:color w:val="000000" w:themeColor="text1"/>
                <w:sz w:val="24"/>
                <w:szCs w:val="24"/>
                <w:lang w:val="fi-FI"/>
              </w:rPr>
              <w:t>, erityisesti työelämän kanssa</w:t>
            </w:r>
            <w:r w:rsidR="003277CD" w:rsidRPr="00096C4B">
              <w:rPr>
                <w:rFonts w:asciiTheme="minorHAnsi" w:hAnsiTheme="minorHAnsi" w:cstheme="minorHAnsi"/>
                <w:color w:val="000000" w:themeColor="text1"/>
                <w:sz w:val="24"/>
                <w:szCs w:val="24"/>
                <w:lang w:val="fi-FI"/>
              </w:rPr>
              <w:t>.</w:t>
            </w:r>
            <w:r w:rsidRPr="00096C4B">
              <w:rPr>
                <w:rFonts w:asciiTheme="minorHAnsi" w:hAnsiTheme="minorHAnsi" w:cstheme="minorHAnsi"/>
                <w:color w:val="000000" w:themeColor="text1"/>
                <w:sz w:val="24"/>
                <w:szCs w:val="24"/>
                <w:lang w:val="fi-FI"/>
              </w:rPr>
              <w:t xml:space="preserve"> </w:t>
            </w:r>
            <w:r w:rsidR="00B9642C" w:rsidRPr="00096C4B">
              <w:rPr>
                <w:rFonts w:asciiTheme="minorHAnsi" w:hAnsiTheme="minorHAnsi" w:cstheme="minorHAnsi"/>
                <w:color w:val="000000" w:themeColor="text1"/>
                <w:sz w:val="24"/>
                <w:szCs w:val="24"/>
                <w:lang w:val="fi-FI"/>
              </w:rPr>
              <w:t>Työelämäy</w:t>
            </w:r>
            <w:r w:rsidRPr="00096C4B">
              <w:rPr>
                <w:rFonts w:asciiTheme="minorHAnsi" w:hAnsiTheme="minorHAnsi" w:cstheme="minorHAnsi"/>
                <w:color w:val="000000" w:themeColor="text1"/>
                <w:sz w:val="24"/>
                <w:szCs w:val="24"/>
                <w:lang w:val="fi-FI"/>
              </w:rPr>
              <w:t>hteistyö</w:t>
            </w:r>
            <w:r w:rsidR="00B9642C" w:rsidRPr="00096C4B">
              <w:rPr>
                <w:rFonts w:asciiTheme="minorHAnsi" w:hAnsiTheme="minorHAnsi" w:cstheme="minorHAnsi"/>
                <w:color w:val="000000" w:themeColor="text1"/>
                <w:sz w:val="24"/>
                <w:szCs w:val="24"/>
                <w:lang w:val="fi-FI"/>
              </w:rPr>
              <w:t xml:space="preserve"> on olennainen </w:t>
            </w:r>
            <w:r w:rsidR="00514B42" w:rsidRPr="00096C4B">
              <w:rPr>
                <w:rFonts w:asciiTheme="minorHAnsi" w:hAnsiTheme="minorHAnsi" w:cstheme="minorHAnsi"/>
                <w:color w:val="000000" w:themeColor="text1"/>
                <w:sz w:val="24"/>
                <w:szCs w:val="24"/>
                <w:lang w:val="fi-FI"/>
              </w:rPr>
              <w:t xml:space="preserve">osa </w:t>
            </w:r>
            <w:r w:rsidR="00B9642C" w:rsidRPr="00096C4B">
              <w:rPr>
                <w:rFonts w:asciiTheme="minorHAnsi" w:hAnsiTheme="minorHAnsi" w:cstheme="minorHAnsi"/>
                <w:color w:val="000000" w:themeColor="text1"/>
                <w:sz w:val="24"/>
                <w:szCs w:val="24"/>
                <w:lang w:val="fi-FI"/>
              </w:rPr>
              <w:t>ammatillisen koulutuksen kehittämistä kansallisella</w:t>
            </w:r>
            <w:r w:rsidR="00514B42" w:rsidRPr="00096C4B">
              <w:rPr>
                <w:rFonts w:asciiTheme="minorHAnsi" w:hAnsiTheme="minorHAnsi" w:cstheme="minorHAnsi"/>
                <w:color w:val="000000" w:themeColor="text1"/>
                <w:sz w:val="24"/>
                <w:szCs w:val="24"/>
                <w:lang w:val="fi-FI"/>
              </w:rPr>
              <w:t>,</w:t>
            </w:r>
            <w:r w:rsidR="00B9642C" w:rsidRPr="00096C4B">
              <w:rPr>
                <w:rFonts w:asciiTheme="minorHAnsi" w:hAnsiTheme="minorHAnsi" w:cstheme="minorHAnsi"/>
                <w:color w:val="000000" w:themeColor="text1"/>
                <w:sz w:val="24"/>
                <w:szCs w:val="24"/>
                <w:lang w:val="fi-FI"/>
              </w:rPr>
              <w:t xml:space="preserve"> alueellisella</w:t>
            </w:r>
            <w:r w:rsidR="00514B42" w:rsidRPr="00096C4B">
              <w:rPr>
                <w:rFonts w:asciiTheme="minorHAnsi" w:hAnsiTheme="minorHAnsi" w:cstheme="minorHAnsi"/>
                <w:color w:val="000000" w:themeColor="text1"/>
                <w:sz w:val="24"/>
                <w:szCs w:val="24"/>
                <w:lang w:val="fi-FI"/>
              </w:rPr>
              <w:t xml:space="preserve"> ja koulutuksen järjestäjien</w:t>
            </w:r>
            <w:r w:rsidR="00B9642C" w:rsidRPr="00096C4B">
              <w:rPr>
                <w:rFonts w:asciiTheme="minorHAnsi" w:hAnsiTheme="minorHAnsi" w:cstheme="minorHAnsi"/>
                <w:color w:val="000000" w:themeColor="text1"/>
                <w:sz w:val="24"/>
                <w:szCs w:val="24"/>
                <w:lang w:val="fi-FI"/>
              </w:rPr>
              <w:t xml:space="preserve"> tasolla olipa kyse esimerkiksi </w:t>
            </w:r>
            <w:r w:rsidRPr="00096C4B">
              <w:rPr>
                <w:rFonts w:asciiTheme="minorHAnsi" w:hAnsiTheme="minorHAnsi" w:cstheme="minorHAnsi"/>
                <w:color w:val="000000" w:themeColor="text1"/>
                <w:sz w:val="24"/>
                <w:szCs w:val="24"/>
                <w:lang w:val="fi-FI"/>
              </w:rPr>
              <w:t>säädösten ja määräysten valmistelu</w:t>
            </w:r>
            <w:r w:rsidR="00B9642C" w:rsidRPr="00096C4B">
              <w:rPr>
                <w:rFonts w:asciiTheme="minorHAnsi" w:hAnsiTheme="minorHAnsi" w:cstheme="minorHAnsi"/>
                <w:color w:val="000000" w:themeColor="text1"/>
                <w:sz w:val="24"/>
                <w:szCs w:val="24"/>
                <w:lang w:val="fi-FI"/>
              </w:rPr>
              <w:t>sta, ennakoinnista tai koulutuksen järjestämisestä.</w:t>
            </w:r>
            <w:r w:rsidR="004F26FC" w:rsidRPr="00096C4B">
              <w:rPr>
                <w:rFonts w:asciiTheme="minorHAnsi" w:hAnsiTheme="minorHAnsi" w:cstheme="minorHAnsi"/>
                <w:color w:val="000000" w:themeColor="text1"/>
                <w:sz w:val="24"/>
                <w:szCs w:val="24"/>
                <w:lang w:val="fi-FI"/>
              </w:rPr>
              <w:t xml:space="preserve"> Keskeisiä sidosryhmiä ovat myös koulutuksen järjestäjät, opettajat, opiskelijat sekä ammatilliseen koulutukseen kytkeytyvät erilaiset viranomaistahot.</w:t>
            </w:r>
            <w:r w:rsidR="00B9642C" w:rsidRPr="00096C4B">
              <w:rPr>
                <w:rFonts w:asciiTheme="minorHAnsi" w:hAnsiTheme="minorHAnsi" w:cstheme="minorHAnsi"/>
                <w:color w:val="000000" w:themeColor="text1"/>
                <w:sz w:val="24"/>
                <w:szCs w:val="24"/>
                <w:lang w:val="fi-FI"/>
              </w:rPr>
              <w:t xml:space="preserve"> </w:t>
            </w:r>
            <w:r w:rsidR="003277CD" w:rsidRPr="00096C4B">
              <w:rPr>
                <w:rFonts w:asciiTheme="minorHAnsi" w:hAnsiTheme="minorHAnsi" w:cstheme="minorHAnsi"/>
                <w:color w:val="000000" w:themeColor="text1"/>
                <w:sz w:val="24"/>
                <w:szCs w:val="24"/>
                <w:lang w:val="fi-FI"/>
              </w:rPr>
              <w:t xml:space="preserve">Jatkossa kehittämistyötä tehdään aiempaa enemmän </w:t>
            </w:r>
            <w:r w:rsidR="00514B42" w:rsidRPr="00096C4B">
              <w:rPr>
                <w:rFonts w:asciiTheme="minorHAnsi" w:hAnsiTheme="minorHAnsi" w:cstheme="minorHAnsi"/>
                <w:color w:val="000000" w:themeColor="text1"/>
                <w:sz w:val="24"/>
                <w:szCs w:val="24"/>
                <w:lang w:val="fi-FI"/>
              </w:rPr>
              <w:t>yhdessä</w:t>
            </w:r>
            <w:r w:rsidR="003277CD" w:rsidRPr="00096C4B">
              <w:rPr>
                <w:rFonts w:asciiTheme="minorHAnsi" w:hAnsiTheme="minorHAnsi" w:cstheme="minorHAnsi"/>
                <w:color w:val="000000" w:themeColor="text1"/>
                <w:sz w:val="24"/>
                <w:szCs w:val="24"/>
                <w:lang w:val="fi-FI"/>
              </w:rPr>
              <w:t xml:space="preserve"> lukioiden ja korkeakoulujen kanssa. Yhteistyö sitouttaa uudistusten läpivientiin.</w:t>
            </w:r>
          </w:p>
          <w:p w14:paraId="15606ED5" w14:textId="77777777" w:rsidR="00720AEF" w:rsidRDefault="00720AEF" w:rsidP="00B436B4">
            <w:pPr>
              <w:rPr>
                <w:rFonts w:asciiTheme="minorHAnsi" w:hAnsiTheme="minorHAnsi" w:cstheme="minorHAnsi"/>
                <w:color w:val="000000" w:themeColor="text1"/>
                <w:sz w:val="24"/>
                <w:szCs w:val="24"/>
                <w:lang w:val="fi-FI"/>
              </w:rPr>
            </w:pPr>
          </w:p>
          <w:p w14:paraId="78E7B618" w14:textId="5771FD65" w:rsidR="0026612D" w:rsidRPr="00096C4B" w:rsidRDefault="003277CD" w:rsidP="00B436B4">
            <w:pPr>
              <w:rPr>
                <w:rFonts w:asciiTheme="minorHAnsi" w:hAnsiTheme="minorHAnsi" w:cstheme="minorHAnsi"/>
                <w:color w:val="000000" w:themeColor="text1"/>
                <w:sz w:val="24"/>
                <w:szCs w:val="24"/>
                <w:lang w:val="fi-FI"/>
              </w:rPr>
            </w:pPr>
            <w:r w:rsidRPr="00096C4B">
              <w:rPr>
                <w:rFonts w:asciiTheme="minorHAnsi" w:hAnsiTheme="minorHAnsi" w:cstheme="minorHAnsi"/>
                <w:color w:val="000000" w:themeColor="text1"/>
                <w:sz w:val="24"/>
                <w:szCs w:val="24"/>
                <w:lang w:val="fi-FI"/>
              </w:rPr>
              <w:t xml:space="preserve">Suomessa </w:t>
            </w:r>
            <w:r w:rsidR="00F05332" w:rsidRPr="00096C4B">
              <w:rPr>
                <w:rFonts w:asciiTheme="minorHAnsi" w:hAnsiTheme="minorHAnsi" w:cstheme="minorHAnsi"/>
                <w:color w:val="000000" w:themeColor="text1"/>
                <w:sz w:val="24"/>
                <w:szCs w:val="24"/>
                <w:lang w:val="fi-FI"/>
              </w:rPr>
              <w:t xml:space="preserve">luotetaan siihen, että </w:t>
            </w:r>
            <w:r w:rsidRPr="00096C4B">
              <w:rPr>
                <w:rFonts w:asciiTheme="minorHAnsi" w:hAnsiTheme="minorHAnsi" w:cstheme="minorHAnsi"/>
                <w:color w:val="000000" w:themeColor="text1"/>
                <w:sz w:val="24"/>
                <w:szCs w:val="24"/>
                <w:lang w:val="fi-FI"/>
              </w:rPr>
              <w:t>koulutuksen järjestäj</w:t>
            </w:r>
            <w:r w:rsidR="00F05332" w:rsidRPr="00096C4B">
              <w:rPr>
                <w:rFonts w:asciiTheme="minorHAnsi" w:hAnsiTheme="minorHAnsi" w:cstheme="minorHAnsi"/>
                <w:color w:val="000000" w:themeColor="text1"/>
                <w:sz w:val="24"/>
                <w:szCs w:val="24"/>
                <w:lang w:val="fi-FI"/>
              </w:rPr>
              <w:t xml:space="preserve">ät kykenevät </w:t>
            </w:r>
            <w:r w:rsidRPr="00096C4B">
              <w:rPr>
                <w:rFonts w:asciiTheme="minorHAnsi" w:hAnsiTheme="minorHAnsi" w:cstheme="minorHAnsi"/>
                <w:color w:val="000000" w:themeColor="text1"/>
                <w:sz w:val="24"/>
                <w:szCs w:val="24"/>
                <w:lang w:val="fi-FI"/>
              </w:rPr>
              <w:t>luo</w:t>
            </w:r>
            <w:r w:rsidR="00F05332" w:rsidRPr="00096C4B">
              <w:rPr>
                <w:rFonts w:asciiTheme="minorHAnsi" w:hAnsiTheme="minorHAnsi" w:cstheme="minorHAnsi"/>
                <w:color w:val="000000" w:themeColor="text1"/>
                <w:sz w:val="24"/>
                <w:szCs w:val="24"/>
                <w:lang w:val="fi-FI"/>
              </w:rPr>
              <w:t>maan</w:t>
            </w:r>
            <w:r w:rsidRPr="00096C4B">
              <w:rPr>
                <w:rFonts w:asciiTheme="minorHAnsi" w:hAnsiTheme="minorHAnsi" w:cstheme="minorHAnsi"/>
                <w:color w:val="000000" w:themeColor="text1"/>
                <w:sz w:val="24"/>
                <w:szCs w:val="24"/>
                <w:lang w:val="fi-FI"/>
              </w:rPr>
              <w:t xml:space="preserve"> ratkaisuja opiskelijoiden ja työelämän tarpeisiin. Koulutuksen järjestäjillä on</w:t>
            </w:r>
            <w:r w:rsidR="00F05332" w:rsidRPr="00096C4B">
              <w:rPr>
                <w:rFonts w:asciiTheme="minorHAnsi" w:hAnsiTheme="minorHAnsi" w:cstheme="minorHAnsi"/>
                <w:color w:val="000000" w:themeColor="text1"/>
                <w:sz w:val="24"/>
                <w:szCs w:val="24"/>
                <w:lang w:val="fi-FI"/>
              </w:rPr>
              <w:t>kin</w:t>
            </w:r>
            <w:r w:rsidRPr="00096C4B">
              <w:rPr>
                <w:rFonts w:asciiTheme="minorHAnsi" w:hAnsiTheme="minorHAnsi" w:cstheme="minorHAnsi"/>
                <w:color w:val="000000" w:themeColor="text1"/>
                <w:sz w:val="24"/>
                <w:szCs w:val="24"/>
                <w:lang w:val="fi-FI"/>
              </w:rPr>
              <w:t xml:space="preserve"> laajat mahdollisuudet vaikuttaa omaan tapaansa järjestää koulutusta. Sen on uskottu osaltaan kannustavan toiminnan tuottavuuden ja vaikuttavuuden kehittämiseen sekä luomaan kehittämismyönteistä ilmapiiriä. </w:t>
            </w:r>
          </w:p>
          <w:p w14:paraId="2DFF857C" w14:textId="77777777" w:rsidR="0026612D" w:rsidRPr="00096C4B" w:rsidRDefault="0026612D" w:rsidP="00B436B4">
            <w:pPr>
              <w:rPr>
                <w:rFonts w:asciiTheme="minorHAnsi" w:hAnsiTheme="minorHAnsi" w:cstheme="minorHAnsi"/>
                <w:color w:val="000000" w:themeColor="text1"/>
                <w:sz w:val="24"/>
                <w:szCs w:val="24"/>
                <w:lang w:val="fi-FI"/>
              </w:rPr>
            </w:pPr>
          </w:p>
          <w:p w14:paraId="0AABB770" w14:textId="41E9718E" w:rsidR="00B436B4" w:rsidRPr="00096C4B" w:rsidRDefault="0026612D" w:rsidP="00B436B4">
            <w:pPr>
              <w:rPr>
                <w:rFonts w:asciiTheme="minorHAnsi" w:hAnsiTheme="minorHAnsi" w:cstheme="minorHAnsi"/>
                <w:color w:val="000000" w:themeColor="text1"/>
                <w:sz w:val="24"/>
                <w:szCs w:val="24"/>
                <w:lang w:val="fi-FI"/>
              </w:rPr>
            </w:pPr>
            <w:r w:rsidRPr="00096C4B">
              <w:rPr>
                <w:rFonts w:asciiTheme="minorHAnsi" w:hAnsiTheme="minorHAnsi" w:cstheme="minorHAnsi"/>
                <w:color w:val="000000" w:themeColor="text1"/>
                <w:sz w:val="24"/>
                <w:szCs w:val="24"/>
                <w:lang w:val="fi-FI"/>
              </w:rPr>
              <w:t>Suomessa ammatill</w:t>
            </w:r>
            <w:r w:rsidR="00096C4B">
              <w:rPr>
                <w:rFonts w:asciiTheme="minorHAnsi" w:hAnsiTheme="minorHAnsi" w:cstheme="minorHAnsi"/>
                <w:color w:val="000000" w:themeColor="text1"/>
                <w:sz w:val="24"/>
                <w:szCs w:val="24"/>
                <w:lang w:val="fi-FI"/>
              </w:rPr>
              <w:t>is</w:t>
            </w:r>
            <w:r w:rsidR="0088594B">
              <w:rPr>
                <w:rFonts w:asciiTheme="minorHAnsi" w:hAnsiTheme="minorHAnsi" w:cstheme="minorHAnsi"/>
                <w:color w:val="000000" w:themeColor="text1"/>
                <w:sz w:val="24"/>
                <w:szCs w:val="24"/>
                <w:lang w:val="fi-FI"/>
              </w:rPr>
              <w:t>en koulutuksen</w:t>
            </w:r>
            <w:r w:rsidRPr="00096C4B">
              <w:rPr>
                <w:rFonts w:asciiTheme="minorHAnsi" w:hAnsiTheme="minorHAnsi" w:cstheme="minorHAnsi"/>
                <w:color w:val="000000" w:themeColor="text1"/>
                <w:sz w:val="24"/>
                <w:szCs w:val="24"/>
                <w:lang w:val="fi-FI"/>
              </w:rPr>
              <w:t xml:space="preserve"> opettajilla on korkeakoulututkinto, pedagogiset opinnot ja opetettavan alan työkokemus</w:t>
            </w:r>
            <w:r w:rsidR="00460B85">
              <w:rPr>
                <w:rFonts w:asciiTheme="minorHAnsi" w:hAnsiTheme="minorHAnsi" w:cstheme="minorHAnsi"/>
                <w:color w:val="000000" w:themeColor="text1"/>
                <w:sz w:val="24"/>
                <w:szCs w:val="24"/>
                <w:lang w:val="fi-FI"/>
              </w:rPr>
              <w:t>ta</w:t>
            </w:r>
            <w:r w:rsidRPr="00096C4B">
              <w:rPr>
                <w:rFonts w:asciiTheme="minorHAnsi" w:hAnsiTheme="minorHAnsi" w:cstheme="minorHAnsi"/>
                <w:color w:val="000000" w:themeColor="text1"/>
                <w:sz w:val="24"/>
                <w:szCs w:val="24"/>
                <w:lang w:val="fi-FI"/>
              </w:rPr>
              <w:t>. Opettajilla on laajat mahdollisuudet päättää pedagogisista ratkaisuista sekä käytettävistä opetusmateriaaleista ja -välineistä. Opettajien korkea koulutustaso ja vahva osaaminen edistä</w:t>
            </w:r>
            <w:r w:rsidR="00B75093">
              <w:rPr>
                <w:rFonts w:asciiTheme="minorHAnsi" w:hAnsiTheme="minorHAnsi" w:cstheme="minorHAnsi"/>
                <w:color w:val="000000" w:themeColor="text1"/>
                <w:sz w:val="24"/>
                <w:szCs w:val="24"/>
                <w:lang w:val="fi-FI"/>
              </w:rPr>
              <w:t>vät</w:t>
            </w:r>
            <w:r w:rsidRPr="00096C4B">
              <w:rPr>
                <w:rFonts w:asciiTheme="minorHAnsi" w:hAnsiTheme="minorHAnsi" w:cstheme="minorHAnsi"/>
                <w:color w:val="000000" w:themeColor="text1"/>
                <w:sz w:val="24"/>
                <w:szCs w:val="24"/>
                <w:lang w:val="fi-FI"/>
              </w:rPr>
              <w:t xml:space="preserve"> koulutuspoliittisten uudistusten toimeenpanoa ja viemistä oppilaitosten arkeen.</w:t>
            </w:r>
          </w:p>
          <w:p w14:paraId="79CDACB4" w14:textId="77777777" w:rsidR="00514B42" w:rsidRPr="00096C4B" w:rsidRDefault="00514B42" w:rsidP="00B436B4">
            <w:pPr>
              <w:rPr>
                <w:rFonts w:asciiTheme="minorHAnsi" w:hAnsiTheme="minorHAnsi" w:cstheme="minorHAnsi"/>
                <w:color w:val="000000" w:themeColor="text1"/>
                <w:sz w:val="24"/>
                <w:szCs w:val="24"/>
                <w:lang w:val="fi-FI"/>
              </w:rPr>
            </w:pPr>
          </w:p>
          <w:p w14:paraId="02555FBA" w14:textId="62E156D9" w:rsidR="003277CD" w:rsidRPr="00096C4B" w:rsidRDefault="003277CD" w:rsidP="00B436B4">
            <w:pPr>
              <w:rPr>
                <w:rFonts w:asciiTheme="minorHAnsi" w:hAnsiTheme="minorHAnsi" w:cstheme="minorHAnsi"/>
                <w:color w:val="000000" w:themeColor="text1"/>
                <w:sz w:val="24"/>
                <w:szCs w:val="24"/>
                <w:lang w:val="fi-FI"/>
              </w:rPr>
            </w:pPr>
            <w:r w:rsidRPr="00096C4B">
              <w:rPr>
                <w:rFonts w:asciiTheme="minorHAnsi" w:hAnsiTheme="minorHAnsi" w:cstheme="minorHAnsi"/>
                <w:color w:val="000000" w:themeColor="text1"/>
                <w:sz w:val="24"/>
                <w:szCs w:val="24"/>
                <w:lang w:val="fi-FI"/>
              </w:rPr>
              <w:t>Suomessa on hyvät lähtökohdat digitalisaation hyödyntämiseen. Yrityksillä ja julkisella sektorilla on jo melko paljon osaamista digitaalisista ratkaisuista. Myös kansalaisten digitaidot ovat Suomessa melko hyvät</w:t>
            </w:r>
            <w:r w:rsidR="00B436B4" w:rsidRPr="00096C4B">
              <w:rPr>
                <w:rFonts w:asciiTheme="minorHAnsi" w:hAnsiTheme="minorHAnsi" w:cstheme="minorHAnsi"/>
                <w:color w:val="000000" w:themeColor="text1"/>
                <w:sz w:val="24"/>
                <w:szCs w:val="24"/>
                <w:lang w:val="fi-FI"/>
              </w:rPr>
              <w:t>.</w:t>
            </w:r>
            <w:r w:rsidRPr="00096C4B">
              <w:rPr>
                <w:rFonts w:asciiTheme="minorHAnsi" w:hAnsiTheme="minorHAnsi" w:cstheme="minorHAnsi"/>
                <w:color w:val="000000" w:themeColor="text1"/>
                <w:sz w:val="24"/>
                <w:szCs w:val="24"/>
                <w:lang w:val="fi-FI"/>
              </w:rPr>
              <w:t xml:space="preserve"> </w:t>
            </w:r>
            <w:r w:rsidR="00B436B4" w:rsidRPr="00096C4B">
              <w:rPr>
                <w:rFonts w:asciiTheme="minorHAnsi" w:hAnsiTheme="minorHAnsi" w:cstheme="minorHAnsi"/>
                <w:color w:val="000000" w:themeColor="text1"/>
                <w:sz w:val="24"/>
                <w:szCs w:val="24"/>
                <w:lang w:val="fi-FI"/>
              </w:rPr>
              <w:t>Lisäksi korkeasti koulutettujen opettajien pedagogista osaamista voidaan hyödyntää, kun digitaalisuutta lisätään tukemaan oppimista.</w:t>
            </w:r>
          </w:p>
          <w:p w14:paraId="21DAB64A" w14:textId="444B3FCE" w:rsidR="003277CD" w:rsidRDefault="003277CD" w:rsidP="003277CD">
            <w:pPr>
              <w:rPr>
                <w:rFonts w:asciiTheme="minorHAnsi" w:hAnsiTheme="minorHAnsi" w:cstheme="minorHAnsi"/>
                <w:bCs/>
                <w:sz w:val="24"/>
                <w:szCs w:val="32"/>
                <w:lang w:val="fi-FI"/>
              </w:rPr>
            </w:pPr>
          </w:p>
          <w:p w14:paraId="5E9004AE" w14:textId="4EEFF068" w:rsidR="003277CD" w:rsidRPr="00A22B99" w:rsidRDefault="003277CD" w:rsidP="003277CD">
            <w:pPr>
              <w:rPr>
                <w:rFonts w:asciiTheme="minorHAnsi" w:hAnsiTheme="minorHAnsi" w:cstheme="minorHAnsi"/>
                <w:b/>
                <w:bCs/>
                <w:sz w:val="32"/>
                <w:szCs w:val="32"/>
                <w:lang w:val="fi-FI"/>
              </w:rPr>
            </w:pPr>
            <w:r w:rsidRPr="00A22B99">
              <w:rPr>
                <w:rFonts w:asciiTheme="minorHAnsi" w:hAnsiTheme="minorHAnsi" w:cstheme="minorHAnsi"/>
                <w:b/>
                <w:bCs/>
                <w:sz w:val="32"/>
                <w:szCs w:val="32"/>
                <w:lang w:val="fi-FI"/>
              </w:rPr>
              <w:t xml:space="preserve">Oikeudelliset puitteet </w:t>
            </w:r>
          </w:p>
          <w:p w14:paraId="000591C6" w14:textId="77777777" w:rsidR="003277CD" w:rsidRDefault="003277CD" w:rsidP="003277CD">
            <w:pPr>
              <w:rPr>
                <w:rFonts w:asciiTheme="minorHAnsi" w:hAnsiTheme="minorHAnsi" w:cstheme="minorHAnsi"/>
                <w:sz w:val="24"/>
                <w:szCs w:val="24"/>
                <w:lang w:val="fi-FI"/>
              </w:rPr>
            </w:pPr>
          </w:p>
          <w:p w14:paraId="56107235" w14:textId="24C52B64" w:rsidR="003277CD" w:rsidRPr="00460B85" w:rsidRDefault="003277CD" w:rsidP="003277CD">
            <w:pPr>
              <w:rPr>
                <w:rFonts w:asciiTheme="minorHAnsi" w:hAnsiTheme="minorHAnsi" w:cstheme="minorHAnsi"/>
                <w:sz w:val="24"/>
                <w:szCs w:val="24"/>
                <w:lang w:val="fi-FI"/>
              </w:rPr>
            </w:pPr>
            <w:r w:rsidRPr="003277CD">
              <w:rPr>
                <w:rFonts w:asciiTheme="minorHAnsi" w:hAnsiTheme="minorHAnsi" w:cstheme="minorHAnsi"/>
                <w:sz w:val="24"/>
                <w:szCs w:val="24"/>
                <w:lang w:val="fi-FI"/>
              </w:rPr>
              <w:t>Suomessa opetus- ja kulttuuriministeriö</w:t>
            </w:r>
            <w:r w:rsidR="00096C4B">
              <w:rPr>
                <w:rFonts w:asciiTheme="minorHAnsi" w:hAnsiTheme="minorHAnsi" w:cstheme="minorHAnsi"/>
                <w:sz w:val="24"/>
                <w:szCs w:val="24"/>
                <w:lang w:val="fi-FI"/>
              </w:rPr>
              <w:t xml:space="preserve"> avustaa hallitusta sen</w:t>
            </w:r>
            <w:r w:rsidR="00476237">
              <w:rPr>
                <w:rFonts w:asciiTheme="minorHAnsi" w:hAnsiTheme="minorHAnsi" w:cstheme="minorHAnsi"/>
                <w:sz w:val="24"/>
                <w:szCs w:val="24"/>
                <w:lang w:val="fi-FI"/>
              </w:rPr>
              <w:t xml:space="preserve"> koulutus</w:t>
            </w:r>
            <w:r w:rsidR="00096C4B">
              <w:rPr>
                <w:rFonts w:asciiTheme="minorHAnsi" w:hAnsiTheme="minorHAnsi" w:cstheme="minorHAnsi"/>
                <w:sz w:val="24"/>
                <w:szCs w:val="24"/>
                <w:lang w:val="fi-FI"/>
              </w:rPr>
              <w:t xml:space="preserve">politiikan suunnittelussa, </w:t>
            </w:r>
            <w:r w:rsidR="00476237">
              <w:rPr>
                <w:rFonts w:asciiTheme="minorHAnsi" w:hAnsiTheme="minorHAnsi" w:cstheme="minorHAnsi"/>
                <w:sz w:val="24"/>
                <w:szCs w:val="24"/>
                <w:lang w:val="fi-FI"/>
              </w:rPr>
              <w:t xml:space="preserve">linjauksissa ja toimeenpanossa. Ministeriö valmistelee </w:t>
            </w:r>
            <w:r w:rsidR="00B75093">
              <w:rPr>
                <w:rFonts w:asciiTheme="minorHAnsi" w:hAnsiTheme="minorHAnsi" w:cstheme="minorHAnsi"/>
                <w:sz w:val="24"/>
                <w:szCs w:val="24"/>
                <w:lang w:val="fi-FI"/>
              </w:rPr>
              <w:t xml:space="preserve">ammatillista koulutusta koskevat </w:t>
            </w:r>
            <w:r w:rsidR="00476237">
              <w:rPr>
                <w:rFonts w:asciiTheme="minorHAnsi" w:hAnsiTheme="minorHAnsi" w:cstheme="minorHAnsi"/>
                <w:sz w:val="24"/>
                <w:szCs w:val="24"/>
                <w:lang w:val="fi-FI"/>
              </w:rPr>
              <w:t>la</w:t>
            </w:r>
            <w:r w:rsidR="00B75093">
              <w:rPr>
                <w:rFonts w:asciiTheme="minorHAnsi" w:hAnsiTheme="minorHAnsi" w:cstheme="minorHAnsi"/>
                <w:sz w:val="24"/>
                <w:szCs w:val="24"/>
                <w:lang w:val="fi-FI"/>
              </w:rPr>
              <w:t>it</w:t>
            </w:r>
            <w:r w:rsidR="00476237">
              <w:rPr>
                <w:rFonts w:asciiTheme="minorHAnsi" w:hAnsiTheme="minorHAnsi" w:cstheme="minorHAnsi"/>
                <w:sz w:val="24"/>
                <w:szCs w:val="24"/>
                <w:lang w:val="fi-FI"/>
              </w:rPr>
              <w:t>, asetuks</w:t>
            </w:r>
            <w:r w:rsidR="00B75093">
              <w:rPr>
                <w:rFonts w:asciiTheme="minorHAnsi" w:hAnsiTheme="minorHAnsi" w:cstheme="minorHAnsi"/>
                <w:sz w:val="24"/>
                <w:szCs w:val="24"/>
                <w:lang w:val="fi-FI"/>
              </w:rPr>
              <w:t>et</w:t>
            </w:r>
            <w:r w:rsidR="00476237">
              <w:rPr>
                <w:rFonts w:asciiTheme="minorHAnsi" w:hAnsiTheme="minorHAnsi" w:cstheme="minorHAnsi"/>
                <w:sz w:val="24"/>
                <w:szCs w:val="24"/>
                <w:lang w:val="fi-FI"/>
              </w:rPr>
              <w:t xml:space="preserve"> ja päätöks</w:t>
            </w:r>
            <w:r w:rsidR="00B75093">
              <w:rPr>
                <w:rFonts w:asciiTheme="minorHAnsi" w:hAnsiTheme="minorHAnsi" w:cstheme="minorHAnsi"/>
                <w:sz w:val="24"/>
                <w:szCs w:val="24"/>
                <w:lang w:val="fi-FI"/>
              </w:rPr>
              <w:t>et</w:t>
            </w:r>
            <w:r w:rsidR="00476237">
              <w:rPr>
                <w:rFonts w:asciiTheme="minorHAnsi" w:hAnsiTheme="minorHAnsi" w:cstheme="minorHAnsi"/>
                <w:sz w:val="24"/>
                <w:szCs w:val="24"/>
                <w:lang w:val="fi-FI"/>
              </w:rPr>
              <w:t xml:space="preserve"> sekä budjettivarojen käyttöön liittyvät asiat. </w:t>
            </w:r>
            <w:r w:rsidR="00B75093">
              <w:rPr>
                <w:rFonts w:asciiTheme="minorHAnsi" w:hAnsiTheme="minorHAnsi" w:cstheme="minorHAnsi"/>
                <w:sz w:val="24"/>
                <w:szCs w:val="24"/>
                <w:lang w:val="fi-FI"/>
              </w:rPr>
              <w:t>Lisäksi m</w:t>
            </w:r>
            <w:r w:rsidR="00476237">
              <w:rPr>
                <w:rFonts w:asciiTheme="minorHAnsi" w:hAnsiTheme="minorHAnsi" w:cstheme="minorHAnsi"/>
                <w:sz w:val="24"/>
                <w:szCs w:val="24"/>
                <w:lang w:val="fi-FI"/>
              </w:rPr>
              <w:t>inisteriö ohjaa hallinnonalansa toimintaa sekä edustaa Suomea EU:n toimielimissä ja kansainvälisessä yhteistyössä.</w:t>
            </w:r>
            <w:r w:rsidRPr="003277CD">
              <w:rPr>
                <w:rFonts w:asciiTheme="minorHAnsi" w:hAnsiTheme="minorHAnsi" w:cstheme="minorHAnsi"/>
                <w:sz w:val="24"/>
                <w:szCs w:val="24"/>
                <w:lang w:val="fi-FI"/>
              </w:rPr>
              <w:t xml:space="preserve"> Opetus- ja kulttuuriministeriön alaisuudessa toimivat virastot, Opetushallitus (Edufi) ja Kansallinen koulutuksen arviointikeskus (FINEEC), tukevat </w:t>
            </w:r>
            <w:r w:rsidR="00B75093">
              <w:rPr>
                <w:rFonts w:asciiTheme="minorHAnsi" w:hAnsiTheme="minorHAnsi" w:cstheme="minorHAnsi"/>
                <w:sz w:val="24"/>
                <w:szCs w:val="24"/>
                <w:lang w:val="fi-FI"/>
              </w:rPr>
              <w:t xml:space="preserve">ministeriötä </w:t>
            </w:r>
            <w:r w:rsidRPr="003277CD">
              <w:rPr>
                <w:rFonts w:asciiTheme="minorHAnsi" w:hAnsiTheme="minorHAnsi" w:cstheme="minorHAnsi"/>
                <w:sz w:val="24"/>
                <w:szCs w:val="24"/>
                <w:lang w:val="fi-FI"/>
              </w:rPr>
              <w:t xml:space="preserve">koulutuspolitiikan toimeenpanossa, ohjauksessa, arvioinnissa ja koulutuksen kehittämisessä. </w:t>
            </w:r>
          </w:p>
          <w:p w14:paraId="6660144B" w14:textId="77777777" w:rsidR="003277CD" w:rsidRDefault="003277CD" w:rsidP="003277CD">
            <w:pPr>
              <w:rPr>
                <w:rFonts w:asciiTheme="minorHAnsi" w:hAnsiTheme="minorHAnsi" w:cstheme="minorHAnsi"/>
                <w:sz w:val="24"/>
                <w:szCs w:val="24"/>
                <w:lang w:val="fi-FI"/>
              </w:rPr>
            </w:pPr>
          </w:p>
          <w:p w14:paraId="4FFA43C7" w14:textId="6F431681" w:rsidR="003277CD" w:rsidRPr="003277CD" w:rsidRDefault="003277CD" w:rsidP="003277CD">
            <w:pPr>
              <w:rPr>
                <w:rFonts w:asciiTheme="minorHAnsi" w:hAnsiTheme="minorHAnsi" w:cstheme="minorHAnsi"/>
                <w:sz w:val="24"/>
                <w:szCs w:val="24"/>
                <w:lang w:val="fi-FI"/>
              </w:rPr>
            </w:pPr>
            <w:r w:rsidRPr="003277CD">
              <w:rPr>
                <w:rFonts w:asciiTheme="minorHAnsi" w:hAnsiTheme="minorHAnsi" w:cstheme="minorHAnsi"/>
                <w:sz w:val="24"/>
                <w:szCs w:val="24"/>
                <w:lang w:val="fi-FI"/>
              </w:rPr>
              <w:lastRenderedPageBreak/>
              <w:t>Ammatillista koulutusta säännellään noin kymmenellä lailla, viidellätoista valtioneuvoston asetuksella sekä kuudellatoista opetus- ja kulttuuriministeriön asetuksella</w:t>
            </w:r>
            <w:r w:rsidR="00164AF2">
              <w:rPr>
                <w:rStyle w:val="Alaviitteenviite"/>
                <w:rFonts w:asciiTheme="minorHAnsi" w:hAnsiTheme="minorHAnsi" w:cstheme="minorHAnsi"/>
                <w:sz w:val="24"/>
                <w:szCs w:val="24"/>
                <w:lang w:val="fi-FI"/>
              </w:rPr>
              <w:footnoteReference w:id="6"/>
            </w:r>
            <w:r w:rsidRPr="003277CD">
              <w:rPr>
                <w:rFonts w:asciiTheme="minorHAnsi" w:hAnsiTheme="minorHAnsi" w:cstheme="minorHAnsi"/>
                <w:sz w:val="24"/>
                <w:szCs w:val="24"/>
                <w:lang w:val="fi-FI"/>
              </w:rPr>
              <w:t xml:space="preserve">. Ammatillisen koulutuksen toimintaa ohjaavan lainsäädännön ohessa säädöksillä ohjataan esimerkiksi rahoitusta, hallintoa, </w:t>
            </w:r>
            <w:r w:rsidR="00B75093">
              <w:rPr>
                <w:rFonts w:asciiTheme="minorHAnsi" w:hAnsiTheme="minorHAnsi" w:cstheme="minorHAnsi"/>
                <w:sz w:val="24"/>
                <w:szCs w:val="24"/>
                <w:lang w:val="fi-FI"/>
              </w:rPr>
              <w:t xml:space="preserve">opetustoimen henkilöstön </w:t>
            </w:r>
            <w:r w:rsidRPr="003277CD">
              <w:rPr>
                <w:rFonts w:asciiTheme="minorHAnsi" w:hAnsiTheme="minorHAnsi" w:cstheme="minorHAnsi"/>
                <w:sz w:val="24"/>
                <w:szCs w:val="24"/>
                <w:lang w:val="fi-FI"/>
              </w:rPr>
              <w:t xml:space="preserve">kelpoisuuksia ja opintososiaalisia etuuksia. </w:t>
            </w:r>
          </w:p>
          <w:p w14:paraId="1F4C552E" w14:textId="77777777" w:rsidR="003277CD" w:rsidRDefault="003277CD" w:rsidP="003277CD">
            <w:pPr>
              <w:rPr>
                <w:rFonts w:asciiTheme="minorHAnsi" w:hAnsiTheme="minorHAnsi" w:cstheme="minorHAnsi"/>
                <w:sz w:val="24"/>
                <w:szCs w:val="24"/>
                <w:lang w:val="fi-FI"/>
              </w:rPr>
            </w:pPr>
          </w:p>
          <w:p w14:paraId="4F07120B" w14:textId="0D65FBBC" w:rsidR="003277CD" w:rsidRPr="003277CD" w:rsidRDefault="003277CD" w:rsidP="003277CD">
            <w:pPr>
              <w:rPr>
                <w:rFonts w:asciiTheme="minorHAnsi" w:hAnsiTheme="minorHAnsi" w:cstheme="minorHAnsi"/>
                <w:sz w:val="24"/>
                <w:szCs w:val="24"/>
                <w:lang w:val="fi-FI"/>
              </w:rPr>
            </w:pPr>
            <w:r w:rsidRPr="003277CD">
              <w:rPr>
                <w:rFonts w:asciiTheme="minorHAnsi" w:hAnsiTheme="minorHAnsi" w:cstheme="minorHAnsi"/>
                <w:sz w:val="24"/>
                <w:szCs w:val="24"/>
                <w:lang w:val="fi-FI"/>
              </w:rPr>
              <w:t xml:space="preserve">Lakien ja asetusten lisäksi </w:t>
            </w:r>
            <w:r w:rsidR="00B75093">
              <w:rPr>
                <w:rFonts w:asciiTheme="minorHAnsi" w:hAnsiTheme="minorHAnsi" w:cstheme="minorHAnsi"/>
                <w:sz w:val="24"/>
                <w:szCs w:val="24"/>
                <w:lang w:val="fi-FI"/>
              </w:rPr>
              <w:t>ammatillista koulutusta ohjaavat tutkinnon perusteet</w:t>
            </w:r>
            <w:r w:rsidR="00460B85">
              <w:rPr>
                <w:rFonts w:asciiTheme="minorHAnsi" w:hAnsiTheme="minorHAnsi" w:cstheme="minorHAnsi"/>
                <w:sz w:val="24"/>
                <w:szCs w:val="24"/>
                <w:lang w:val="fi-FI"/>
              </w:rPr>
              <w:t xml:space="preserve"> ja muut Opetushallituksen määräykset</w:t>
            </w:r>
            <w:r w:rsidR="00B75093">
              <w:rPr>
                <w:rFonts w:asciiTheme="minorHAnsi" w:hAnsiTheme="minorHAnsi" w:cstheme="minorHAnsi"/>
                <w:sz w:val="24"/>
                <w:szCs w:val="24"/>
                <w:lang w:val="fi-FI"/>
              </w:rPr>
              <w:t xml:space="preserve">. </w:t>
            </w:r>
            <w:r w:rsidRPr="003277CD">
              <w:rPr>
                <w:rFonts w:asciiTheme="minorHAnsi" w:hAnsiTheme="minorHAnsi" w:cstheme="minorHAnsi"/>
                <w:sz w:val="24"/>
                <w:szCs w:val="24"/>
                <w:lang w:val="fi-FI"/>
              </w:rPr>
              <w:t>Opetushallitus määrää ammatillisten perustutkintojen, ammattitutkintojen ja erik</w:t>
            </w:r>
            <w:r w:rsidR="00723E73">
              <w:rPr>
                <w:rFonts w:asciiTheme="minorHAnsi" w:hAnsiTheme="minorHAnsi" w:cstheme="minorHAnsi"/>
                <w:sz w:val="24"/>
                <w:szCs w:val="24"/>
                <w:lang w:val="fi-FI"/>
              </w:rPr>
              <w:t>oisammattitutkintojen perusteet</w:t>
            </w:r>
            <w:r w:rsidR="00723E73">
              <w:rPr>
                <w:rStyle w:val="Alaviitteenviite"/>
                <w:rFonts w:asciiTheme="minorHAnsi" w:hAnsiTheme="minorHAnsi" w:cstheme="minorHAnsi"/>
                <w:sz w:val="24"/>
                <w:szCs w:val="24"/>
                <w:lang w:val="fi-FI"/>
              </w:rPr>
              <w:footnoteReference w:id="7"/>
            </w:r>
            <w:r w:rsidR="00723E73">
              <w:rPr>
                <w:rFonts w:asciiTheme="minorHAnsi" w:hAnsiTheme="minorHAnsi" w:cstheme="minorHAnsi"/>
                <w:sz w:val="24"/>
                <w:szCs w:val="24"/>
                <w:lang w:val="fi-FI"/>
              </w:rPr>
              <w:t xml:space="preserve"> </w:t>
            </w:r>
            <w:r w:rsidRPr="003277CD">
              <w:rPr>
                <w:rFonts w:asciiTheme="minorHAnsi" w:hAnsiTheme="minorHAnsi" w:cstheme="minorHAnsi"/>
                <w:sz w:val="24"/>
                <w:szCs w:val="24"/>
                <w:lang w:val="fi-FI"/>
              </w:rPr>
              <w:t xml:space="preserve">(160 tutkinnon perustemääräystä). </w:t>
            </w:r>
          </w:p>
          <w:p w14:paraId="37C0D5DD" w14:textId="77777777" w:rsidR="003277CD" w:rsidRPr="00460B85" w:rsidRDefault="003277CD" w:rsidP="003277CD">
            <w:pPr>
              <w:rPr>
                <w:rFonts w:asciiTheme="minorHAnsi" w:hAnsiTheme="minorHAnsi" w:cstheme="minorHAnsi"/>
                <w:bCs/>
                <w:sz w:val="24"/>
                <w:szCs w:val="24"/>
                <w:lang w:val="fi-FI"/>
              </w:rPr>
            </w:pPr>
          </w:p>
          <w:p w14:paraId="7BD9554D" w14:textId="5AAFBF5D" w:rsidR="003277CD" w:rsidRPr="00A22B99" w:rsidRDefault="003277CD" w:rsidP="003277CD">
            <w:pPr>
              <w:rPr>
                <w:rFonts w:asciiTheme="minorHAnsi" w:hAnsiTheme="minorHAnsi" w:cstheme="minorHAnsi"/>
                <w:b/>
                <w:bCs/>
                <w:sz w:val="32"/>
                <w:szCs w:val="32"/>
                <w:lang w:val="fi-FI"/>
              </w:rPr>
            </w:pPr>
            <w:r w:rsidRPr="00A22B99">
              <w:rPr>
                <w:rFonts w:asciiTheme="minorHAnsi" w:hAnsiTheme="minorHAnsi" w:cstheme="minorHAnsi"/>
                <w:b/>
                <w:bCs/>
                <w:sz w:val="32"/>
                <w:szCs w:val="32"/>
                <w:lang w:val="fi-FI"/>
              </w:rPr>
              <w:t>Vireillä olevat poliittiset aloitteet ja uudistukset</w:t>
            </w:r>
          </w:p>
          <w:p w14:paraId="4A5BEEB9" w14:textId="77777777" w:rsidR="003277CD" w:rsidRDefault="003277CD" w:rsidP="003277CD">
            <w:pPr>
              <w:rPr>
                <w:rFonts w:asciiTheme="minorHAnsi" w:hAnsiTheme="minorHAnsi" w:cstheme="minorHAnsi"/>
                <w:sz w:val="24"/>
                <w:szCs w:val="24"/>
                <w:lang w:val="fi-FI"/>
              </w:rPr>
            </w:pPr>
          </w:p>
          <w:p w14:paraId="5290F6B7" w14:textId="0A5D52E5" w:rsidR="003277CD" w:rsidRDefault="003277CD" w:rsidP="003277CD">
            <w:pPr>
              <w:rPr>
                <w:rFonts w:asciiTheme="minorHAnsi" w:hAnsiTheme="minorHAnsi" w:cstheme="minorHAnsi"/>
                <w:sz w:val="24"/>
                <w:szCs w:val="24"/>
                <w:lang w:val="fi-FI"/>
              </w:rPr>
            </w:pPr>
            <w:r w:rsidRPr="003277CD">
              <w:rPr>
                <w:rFonts w:asciiTheme="minorHAnsi" w:hAnsiTheme="minorHAnsi" w:cstheme="minorHAnsi"/>
                <w:sz w:val="24"/>
                <w:szCs w:val="24"/>
                <w:lang w:val="fi-FI"/>
              </w:rPr>
              <w:t xml:space="preserve">Parin viime vuoden aikana Suomessa on ollut vireillä kaksi </w:t>
            </w:r>
            <w:r w:rsidR="00873483">
              <w:rPr>
                <w:rFonts w:asciiTheme="minorHAnsi" w:hAnsiTheme="minorHAnsi" w:cstheme="minorHAnsi"/>
                <w:sz w:val="24"/>
                <w:szCs w:val="24"/>
                <w:lang w:val="fi-FI"/>
              </w:rPr>
              <w:t xml:space="preserve">hallitusohjelmaan sisältyvää </w:t>
            </w:r>
            <w:r w:rsidRPr="003277CD">
              <w:rPr>
                <w:rFonts w:asciiTheme="minorHAnsi" w:hAnsiTheme="minorHAnsi" w:cstheme="minorHAnsi"/>
                <w:sz w:val="24"/>
                <w:szCs w:val="24"/>
                <w:lang w:val="fi-FI"/>
              </w:rPr>
              <w:t xml:space="preserve">ammatillista koulutusta </w:t>
            </w:r>
            <w:r w:rsidR="00164AF2">
              <w:rPr>
                <w:rFonts w:asciiTheme="minorHAnsi" w:hAnsiTheme="minorHAnsi" w:cstheme="minorHAnsi"/>
                <w:sz w:val="24"/>
                <w:szCs w:val="24"/>
                <w:lang w:val="fi-FI"/>
              </w:rPr>
              <w:t>koskevaa uudistusta</w:t>
            </w:r>
            <w:r w:rsidRPr="003277CD">
              <w:rPr>
                <w:rFonts w:asciiTheme="minorHAnsi" w:hAnsiTheme="minorHAnsi" w:cstheme="minorHAnsi"/>
                <w:sz w:val="24"/>
                <w:szCs w:val="24"/>
                <w:lang w:val="fi-FI"/>
              </w:rPr>
              <w:t>, joiden tarkoituksena on lisätä koulutuksellista tasa-arvoisuutta ja kansalaisten kouluttautumismahdollisuuksia</w:t>
            </w:r>
            <w:r w:rsidR="00164AF2">
              <w:rPr>
                <w:rFonts w:asciiTheme="minorHAnsi" w:hAnsiTheme="minorHAnsi" w:cstheme="minorHAnsi"/>
                <w:sz w:val="24"/>
                <w:szCs w:val="24"/>
                <w:lang w:val="fi-FI"/>
              </w:rPr>
              <w:t xml:space="preserve"> kaikilla koulutusasteilla</w:t>
            </w:r>
            <w:r w:rsidRPr="003277CD">
              <w:rPr>
                <w:rFonts w:asciiTheme="minorHAnsi" w:hAnsiTheme="minorHAnsi" w:cstheme="minorHAnsi"/>
                <w:sz w:val="24"/>
                <w:szCs w:val="24"/>
                <w:lang w:val="fi-FI"/>
              </w:rPr>
              <w:t xml:space="preserve"> sekä nostaa osaamistasoa. </w:t>
            </w:r>
            <w:r w:rsidR="00164AF2">
              <w:rPr>
                <w:rFonts w:asciiTheme="minorHAnsi" w:hAnsiTheme="minorHAnsi" w:cstheme="minorHAnsi"/>
                <w:sz w:val="24"/>
                <w:szCs w:val="24"/>
                <w:lang w:val="fi-FI"/>
              </w:rPr>
              <w:t xml:space="preserve">Lisäksi </w:t>
            </w:r>
            <w:r w:rsidR="00873483">
              <w:rPr>
                <w:rFonts w:asciiTheme="minorHAnsi" w:hAnsiTheme="minorHAnsi" w:cstheme="minorHAnsi"/>
                <w:sz w:val="24"/>
                <w:szCs w:val="24"/>
                <w:lang w:val="fi-FI"/>
              </w:rPr>
              <w:t xml:space="preserve">käynnissä </w:t>
            </w:r>
            <w:r w:rsidR="005D3C66">
              <w:rPr>
                <w:rFonts w:asciiTheme="minorHAnsi" w:hAnsiTheme="minorHAnsi" w:cstheme="minorHAnsi"/>
                <w:sz w:val="24"/>
                <w:szCs w:val="24"/>
                <w:lang w:val="fi-FI"/>
              </w:rPr>
              <w:t xml:space="preserve">on kaksi erillistä kehittämisohjelmaa, jotka toteuttavat hallitusohjelman tavoitteita: </w:t>
            </w:r>
            <w:r w:rsidR="00164AF2">
              <w:rPr>
                <w:rFonts w:asciiTheme="minorHAnsi" w:hAnsiTheme="minorHAnsi" w:cstheme="minorHAnsi"/>
                <w:sz w:val="24"/>
                <w:szCs w:val="24"/>
                <w:lang w:val="fi-FI"/>
              </w:rPr>
              <w:t>Oikeus osata -kehittämisohjelma</w:t>
            </w:r>
            <w:r w:rsidR="005D3C66">
              <w:rPr>
                <w:rFonts w:asciiTheme="minorHAnsi" w:hAnsiTheme="minorHAnsi" w:cstheme="minorHAnsi"/>
                <w:sz w:val="24"/>
                <w:szCs w:val="24"/>
                <w:lang w:val="fi-FI"/>
              </w:rPr>
              <w:t xml:space="preserve"> ja </w:t>
            </w:r>
            <w:r w:rsidR="005D3C66" w:rsidRPr="005D3C66">
              <w:rPr>
                <w:rFonts w:asciiTheme="minorHAnsi" w:hAnsiTheme="minorHAnsi" w:cstheme="minorHAnsi"/>
                <w:sz w:val="24"/>
                <w:szCs w:val="24"/>
                <w:lang w:val="fi-FI"/>
              </w:rPr>
              <w:t>Ammatillisen koulutuksen kestävän kehityksen ja vihreän siirtymän kehittämisohjelma</w:t>
            </w:r>
            <w:r w:rsidR="005D3C66">
              <w:rPr>
                <w:rFonts w:asciiTheme="minorHAnsi" w:hAnsiTheme="minorHAnsi" w:cstheme="minorHAnsi"/>
                <w:sz w:val="24"/>
                <w:szCs w:val="24"/>
                <w:lang w:val="fi-FI"/>
              </w:rPr>
              <w:t xml:space="preserve">. </w:t>
            </w:r>
          </w:p>
          <w:p w14:paraId="5BAA58E4" w14:textId="09A4EFEE" w:rsidR="003277CD" w:rsidRPr="003277CD" w:rsidRDefault="003277CD" w:rsidP="003277CD">
            <w:pPr>
              <w:rPr>
                <w:rFonts w:asciiTheme="minorHAnsi" w:hAnsiTheme="minorHAnsi" w:cstheme="minorHAnsi"/>
                <w:sz w:val="24"/>
                <w:szCs w:val="24"/>
                <w:lang w:val="fi-FI"/>
              </w:rPr>
            </w:pPr>
          </w:p>
          <w:p w14:paraId="31210EA7" w14:textId="14AA909F" w:rsidR="003277CD" w:rsidRPr="003277CD" w:rsidRDefault="003277CD" w:rsidP="003277CD">
            <w:pPr>
              <w:pStyle w:val="Luettelokappale"/>
              <w:numPr>
                <w:ilvl w:val="0"/>
                <w:numId w:val="19"/>
              </w:numPr>
              <w:rPr>
                <w:rFonts w:asciiTheme="minorHAnsi" w:hAnsiTheme="minorHAnsi" w:cstheme="minorHAnsi"/>
                <w:b/>
                <w:bCs/>
                <w:sz w:val="24"/>
                <w:szCs w:val="24"/>
              </w:rPr>
            </w:pPr>
            <w:r w:rsidRPr="003277CD">
              <w:rPr>
                <w:rFonts w:asciiTheme="minorHAnsi" w:hAnsiTheme="minorHAnsi" w:cstheme="minorHAnsi"/>
                <w:b/>
                <w:bCs/>
                <w:sz w:val="24"/>
                <w:szCs w:val="24"/>
              </w:rPr>
              <w:t>Oppivelvollisuuden laajentaminen</w:t>
            </w:r>
            <w:r w:rsidR="00246292">
              <w:rPr>
                <w:rStyle w:val="Alaviitteenviite"/>
                <w:rFonts w:asciiTheme="minorHAnsi" w:hAnsiTheme="minorHAnsi" w:cstheme="minorHAnsi"/>
                <w:b/>
                <w:bCs/>
                <w:sz w:val="24"/>
                <w:szCs w:val="24"/>
              </w:rPr>
              <w:footnoteReference w:id="8"/>
            </w:r>
          </w:p>
          <w:p w14:paraId="5C3BDEC1" w14:textId="77777777" w:rsidR="003277CD" w:rsidRPr="003277CD" w:rsidRDefault="003277CD" w:rsidP="003277CD">
            <w:pPr>
              <w:pStyle w:val="Luettelokappale"/>
              <w:rPr>
                <w:rFonts w:asciiTheme="minorHAnsi" w:hAnsiTheme="minorHAnsi" w:cstheme="minorHAnsi"/>
                <w:b/>
                <w:bCs/>
                <w:sz w:val="24"/>
                <w:szCs w:val="24"/>
              </w:rPr>
            </w:pPr>
          </w:p>
          <w:p w14:paraId="7FDD73E4" w14:textId="23E1BC2F" w:rsidR="003277CD" w:rsidRPr="003277CD" w:rsidRDefault="003277CD" w:rsidP="003277CD">
            <w:pPr>
              <w:pStyle w:val="Luettelokappale"/>
              <w:rPr>
                <w:rFonts w:asciiTheme="minorHAnsi" w:hAnsiTheme="minorHAnsi" w:cstheme="minorHAnsi"/>
                <w:sz w:val="24"/>
                <w:szCs w:val="24"/>
              </w:rPr>
            </w:pPr>
            <w:r w:rsidRPr="003277CD">
              <w:rPr>
                <w:rFonts w:asciiTheme="minorHAnsi" w:hAnsiTheme="minorHAnsi" w:cstheme="minorHAnsi"/>
                <w:sz w:val="24"/>
                <w:szCs w:val="24"/>
              </w:rPr>
              <w:t xml:space="preserve">Oppivelvollisuuden kestoa laajennettiin Suomessa siten, että oppivelvollisuus jatkuu, kunnes nuori suorittaa toisen asteen tutkinnon tai kun hän täyttää 18 vuotta. Oppivelvollisuuden laajentumisen myötä opiskelu toisella asteella tuli maksuttomaksi oppivelvolliselle opiskelijalle. </w:t>
            </w:r>
            <w:r w:rsidR="00246292">
              <w:rPr>
                <w:rFonts w:asciiTheme="minorHAnsi" w:hAnsiTheme="minorHAnsi" w:cstheme="minorHAnsi"/>
                <w:sz w:val="24"/>
                <w:szCs w:val="24"/>
              </w:rPr>
              <w:t>Lisäksi tehostettiin opinto-ohjausta ja oppilashuollon palveluita. Syksyllä 2022 otetaan käyttöön uusi nivelvaiheen koulutuskokonaisuus</w:t>
            </w:r>
            <w:r w:rsidR="002202AD">
              <w:rPr>
                <w:rFonts w:asciiTheme="minorHAnsi" w:hAnsiTheme="minorHAnsi" w:cstheme="minorHAnsi"/>
                <w:sz w:val="24"/>
                <w:szCs w:val="24"/>
              </w:rPr>
              <w:t xml:space="preserve"> tutkintokoulutukseen valmentava koulutus</w:t>
            </w:r>
            <w:r w:rsidR="00246292">
              <w:rPr>
                <w:rFonts w:asciiTheme="minorHAnsi" w:hAnsiTheme="minorHAnsi" w:cstheme="minorHAnsi"/>
                <w:sz w:val="24"/>
                <w:szCs w:val="24"/>
              </w:rPr>
              <w:t xml:space="preserve">. </w:t>
            </w:r>
          </w:p>
          <w:p w14:paraId="6DB3F39A" w14:textId="77777777" w:rsidR="003277CD" w:rsidRPr="003277CD" w:rsidRDefault="003277CD" w:rsidP="003277CD">
            <w:pPr>
              <w:pStyle w:val="Luettelokappale"/>
              <w:rPr>
                <w:rFonts w:asciiTheme="minorHAnsi" w:hAnsiTheme="minorHAnsi" w:cstheme="minorHAnsi"/>
                <w:sz w:val="24"/>
                <w:szCs w:val="24"/>
              </w:rPr>
            </w:pPr>
          </w:p>
          <w:p w14:paraId="198C2CF0" w14:textId="4A1A2CD9" w:rsidR="003277CD" w:rsidRPr="00656C68" w:rsidRDefault="00873483" w:rsidP="00656C68">
            <w:pPr>
              <w:pStyle w:val="Luettelokappale"/>
              <w:rPr>
                <w:rFonts w:asciiTheme="minorHAnsi" w:hAnsiTheme="minorHAnsi" w:cstheme="minorHAnsi"/>
                <w:sz w:val="24"/>
                <w:szCs w:val="24"/>
              </w:rPr>
            </w:pPr>
            <w:r>
              <w:rPr>
                <w:rFonts w:asciiTheme="minorHAnsi" w:hAnsiTheme="minorHAnsi" w:cstheme="minorHAnsi"/>
                <w:sz w:val="24"/>
                <w:szCs w:val="24"/>
              </w:rPr>
              <w:lastRenderedPageBreak/>
              <w:t>Oppivelvollisuuslaki</w:t>
            </w:r>
            <w:r w:rsidR="00246292">
              <w:rPr>
                <w:rFonts w:asciiTheme="minorHAnsi" w:hAnsiTheme="minorHAnsi" w:cstheme="minorHAnsi"/>
                <w:sz w:val="24"/>
                <w:szCs w:val="24"/>
              </w:rPr>
              <w:t xml:space="preserve"> tulee voimaan ikäluokka kerrallaan</w:t>
            </w:r>
            <w:r>
              <w:rPr>
                <w:rFonts w:asciiTheme="minorHAnsi" w:hAnsiTheme="minorHAnsi" w:cstheme="minorHAnsi"/>
                <w:sz w:val="24"/>
                <w:szCs w:val="24"/>
              </w:rPr>
              <w:t>. E</w:t>
            </w:r>
            <w:r w:rsidR="003277CD" w:rsidRPr="003277CD">
              <w:rPr>
                <w:rFonts w:asciiTheme="minorHAnsi" w:hAnsiTheme="minorHAnsi" w:cstheme="minorHAnsi"/>
                <w:sz w:val="24"/>
                <w:szCs w:val="24"/>
              </w:rPr>
              <w:t xml:space="preserve">nsimmäisen kerran </w:t>
            </w:r>
            <w:r>
              <w:rPr>
                <w:rFonts w:asciiTheme="minorHAnsi" w:hAnsiTheme="minorHAnsi" w:cstheme="minorHAnsi"/>
                <w:sz w:val="24"/>
                <w:szCs w:val="24"/>
              </w:rPr>
              <w:t xml:space="preserve">lakia </w:t>
            </w:r>
            <w:r w:rsidR="003277CD" w:rsidRPr="003277CD">
              <w:rPr>
                <w:rFonts w:asciiTheme="minorHAnsi" w:hAnsiTheme="minorHAnsi" w:cstheme="minorHAnsi"/>
                <w:sz w:val="24"/>
                <w:szCs w:val="24"/>
              </w:rPr>
              <w:t xml:space="preserve">ja </w:t>
            </w:r>
            <w:r>
              <w:rPr>
                <w:rFonts w:asciiTheme="minorHAnsi" w:hAnsiTheme="minorHAnsi" w:cstheme="minorHAnsi"/>
                <w:sz w:val="24"/>
                <w:szCs w:val="24"/>
              </w:rPr>
              <w:t xml:space="preserve">siihen sisältyvää </w:t>
            </w:r>
            <w:r w:rsidR="003277CD" w:rsidRPr="003277CD">
              <w:rPr>
                <w:rFonts w:asciiTheme="minorHAnsi" w:hAnsiTheme="minorHAnsi" w:cstheme="minorHAnsi"/>
                <w:sz w:val="24"/>
                <w:szCs w:val="24"/>
              </w:rPr>
              <w:t xml:space="preserve">toiselle asteelle hakeutumisvelvoitetta sovellettiin keväällä 2021 perusopetuksen päättäneisiin nuoriin. </w:t>
            </w:r>
            <w:bookmarkStart w:id="2" w:name="_Hlk97029563"/>
            <w:r w:rsidR="00246292">
              <w:rPr>
                <w:rFonts w:asciiTheme="minorHAnsi" w:hAnsiTheme="minorHAnsi" w:cstheme="minorHAnsi"/>
                <w:sz w:val="24"/>
                <w:szCs w:val="24"/>
              </w:rPr>
              <w:t>Oppivelvollisuuden laajentamisen toimeenpanoa seurataan erillisen seurantasuunnitelman</w:t>
            </w:r>
            <w:r w:rsidR="00246292">
              <w:rPr>
                <w:rStyle w:val="Alaviitteenviite"/>
                <w:rFonts w:asciiTheme="minorHAnsi" w:hAnsiTheme="minorHAnsi" w:cstheme="minorHAnsi"/>
                <w:sz w:val="24"/>
                <w:szCs w:val="24"/>
              </w:rPr>
              <w:footnoteReference w:id="9"/>
            </w:r>
            <w:r w:rsidR="00246292">
              <w:rPr>
                <w:rFonts w:asciiTheme="minorHAnsi" w:hAnsiTheme="minorHAnsi" w:cstheme="minorHAnsi"/>
                <w:sz w:val="24"/>
                <w:szCs w:val="24"/>
              </w:rPr>
              <w:t xml:space="preserve"> mukaisesti 2021 – 2024. </w:t>
            </w:r>
          </w:p>
          <w:bookmarkEnd w:id="2"/>
          <w:p w14:paraId="5488C5A3" w14:textId="77777777" w:rsidR="003277CD" w:rsidRPr="00087B05" w:rsidRDefault="003277CD" w:rsidP="003277CD">
            <w:pPr>
              <w:pStyle w:val="Luettelokappale"/>
              <w:rPr>
                <w:rFonts w:asciiTheme="minorHAnsi" w:hAnsiTheme="minorHAnsi" w:cstheme="minorHAnsi"/>
                <w:sz w:val="24"/>
                <w:szCs w:val="24"/>
              </w:rPr>
            </w:pPr>
          </w:p>
          <w:p w14:paraId="1E12F25B" w14:textId="2AD71065" w:rsidR="003277CD" w:rsidRPr="003277CD" w:rsidRDefault="003277CD" w:rsidP="003277CD">
            <w:pPr>
              <w:pStyle w:val="Luettelokappale"/>
              <w:numPr>
                <w:ilvl w:val="0"/>
                <w:numId w:val="19"/>
              </w:numPr>
              <w:rPr>
                <w:rFonts w:asciiTheme="minorHAnsi" w:hAnsiTheme="minorHAnsi" w:cstheme="minorHAnsi"/>
                <w:b/>
                <w:bCs/>
                <w:sz w:val="24"/>
                <w:szCs w:val="24"/>
              </w:rPr>
            </w:pPr>
            <w:r w:rsidRPr="003277CD">
              <w:rPr>
                <w:rFonts w:asciiTheme="minorHAnsi" w:hAnsiTheme="minorHAnsi" w:cstheme="minorHAnsi"/>
                <w:b/>
                <w:bCs/>
                <w:sz w:val="24"/>
                <w:szCs w:val="24"/>
              </w:rPr>
              <w:t>Jatkuvan oppimisen uudistaminen</w:t>
            </w:r>
            <w:r w:rsidR="00656C68">
              <w:rPr>
                <w:rStyle w:val="Alaviitteenviite"/>
                <w:rFonts w:asciiTheme="minorHAnsi" w:hAnsiTheme="minorHAnsi" w:cstheme="minorHAnsi"/>
                <w:b/>
                <w:bCs/>
                <w:sz w:val="24"/>
                <w:szCs w:val="24"/>
              </w:rPr>
              <w:footnoteReference w:id="10"/>
            </w:r>
          </w:p>
          <w:p w14:paraId="37D80F6F" w14:textId="25CC52E1" w:rsidR="00656C68" w:rsidRDefault="003277CD" w:rsidP="003277CD">
            <w:pPr>
              <w:ind w:left="720"/>
              <w:rPr>
                <w:rFonts w:asciiTheme="minorHAnsi" w:hAnsiTheme="minorHAnsi" w:cstheme="minorHAnsi"/>
                <w:sz w:val="24"/>
                <w:szCs w:val="24"/>
                <w:lang w:val="fi-FI"/>
              </w:rPr>
            </w:pPr>
            <w:r w:rsidRPr="003277CD">
              <w:rPr>
                <w:rFonts w:asciiTheme="minorHAnsi" w:hAnsiTheme="minorHAnsi" w:cstheme="minorHAnsi"/>
                <w:sz w:val="24"/>
                <w:szCs w:val="24"/>
                <w:lang w:val="fi-FI"/>
              </w:rPr>
              <w:t xml:space="preserve">Parlamentaarinen jatkuvan oppimisen uudistus kytkeytyy Suomen kestävän kasvun ohjelmaan. </w:t>
            </w:r>
            <w:r w:rsidR="00656C68">
              <w:rPr>
                <w:rFonts w:asciiTheme="minorHAnsi" w:hAnsiTheme="minorHAnsi" w:cstheme="minorHAnsi"/>
                <w:sz w:val="24"/>
                <w:szCs w:val="24"/>
                <w:lang w:val="fi-FI"/>
              </w:rPr>
              <w:t>Uudistuksen tavoitteena on, että</w:t>
            </w:r>
          </w:p>
          <w:p w14:paraId="2A944314" w14:textId="77777777" w:rsidR="00AB3961" w:rsidRDefault="00AB3961" w:rsidP="003277CD">
            <w:pPr>
              <w:ind w:left="720"/>
              <w:rPr>
                <w:rFonts w:asciiTheme="minorHAnsi" w:hAnsiTheme="minorHAnsi" w:cstheme="minorHAnsi"/>
                <w:sz w:val="24"/>
                <w:szCs w:val="24"/>
                <w:lang w:val="fi-FI"/>
              </w:rPr>
            </w:pPr>
          </w:p>
          <w:p w14:paraId="5E58B8ED" w14:textId="482786C1" w:rsidR="00656C68" w:rsidRPr="00656C68" w:rsidRDefault="00656C68" w:rsidP="00656C68">
            <w:pPr>
              <w:pStyle w:val="Luettelokappale"/>
              <w:numPr>
                <w:ilvl w:val="0"/>
                <w:numId w:val="26"/>
              </w:numPr>
              <w:spacing w:after="0" w:line="240" w:lineRule="auto"/>
              <w:rPr>
                <w:rFonts w:asciiTheme="minorHAnsi" w:hAnsiTheme="minorHAnsi" w:cstheme="minorHAnsi"/>
                <w:sz w:val="24"/>
                <w:szCs w:val="24"/>
              </w:rPr>
            </w:pPr>
            <w:r w:rsidRPr="00656C68">
              <w:rPr>
                <w:rFonts w:asciiTheme="minorHAnsi" w:hAnsiTheme="minorHAnsi" w:cstheme="minorHAnsi"/>
                <w:sz w:val="24"/>
                <w:szCs w:val="24"/>
              </w:rPr>
              <w:t>jokainen kehittää osaamistaan työuran aikana</w:t>
            </w:r>
          </w:p>
          <w:p w14:paraId="2F696E42" w14:textId="14764C53" w:rsidR="00656C68" w:rsidRPr="00656C68" w:rsidRDefault="00656C68" w:rsidP="00656C68">
            <w:pPr>
              <w:pStyle w:val="Luettelokappale"/>
              <w:numPr>
                <w:ilvl w:val="0"/>
                <w:numId w:val="26"/>
              </w:numPr>
              <w:spacing w:after="0" w:line="240" w:lineRule="auto"/>
              <w:rPr>
                <w:rFonts w:asciiTheme="minorHAnsi" w:hAnsiTheme="minorHAnsi" w:cstheme="minorHAnsi"/>
                <w:sz w:val="24"/>
                <w:szCs w:val="24"/>
              </w:rPr>
            </w:pPr>
            <w:r w:rsidRPr="00656C68">
              <w:rPr>
                <w:rFonts w:asciiTheme="minorHAnsi" w:hAnsiTheme="minorHAnsi" w:cstheme="minorHAnsi"/>
                <w:sz w:val="24"/>
                <w:szCs w:val="24"/>
              </w:rPr>
              <w:t>kaikilla on työllistymisen ja merkityksellisen elämän kannalta tarvittavat tiedot, taidot ja osaaminen</w:t>
            </w:r>
          </w:p>
          <w:p w14:paraId="195ABBA9" w14:textId="7C9B9558" w:rsidR="00656C68" w:rsidRPr="00656C68" w:rsidRDefault="00656C68" w:rsidP="00656C68">
            <w:pPr>
              <w:pStyle w:val="Luettelokappale"/>
              <w:numPr>
                <w:ilvl w:val="0"/>
                <w:numId w:val="26"/>
              </w:numPr>
              <w:spacing w:after="0" w:line="240" w:lineRule="auto"/>
              <w:rPr>
                <w:rFonts w:asciiTheme="minorHAnsi" w:hAnsiTheme="minorHAnsi" w:cstheme="minorHAnsi"/>
                <w:sz w:val="24"/>
                <w:szCs w:val="24"/>
              </w:rPr>
            </w:pPr>
            <w:r w:rsidRPr="00656C68">
              <w:rPr>
                <w:rFonts w:asciiTheme="minorHAnsi" w:hAnsiTheme="minorHAnsi" w:cstheme="minorHAnsi"/>
                <w:sz w:val="24"/>
                <w:szCs w:val="24"/>
              </w:rPr>
              <w:t xml:space="preserve">osaaminen uudistaa työelämää ja työelämäosaamista. </w:t>
            </w:r>
          </w:p>
          <w:p w14:paraId="77BD40D5" w14:textId="77777777" w:rsidR="00656C68" w:rsidRPr="00656C68" w:rsidRDefault="00656C68" w:rsidP="00656C68">
            <w:pPr>
              <w:pStyle w:val="Luettelokappale"/>
              <w:spacing w:after="0" w:line="240" w:lineRule="auto"/>
              <w:ind w:left="1440"/>
              <w:rPr>
                <w:rFonts w:asciiTheme="minorHAnsi" w:hAnsiTheme="minorHAnsi" w:cstheme="minorHAnsi"/>
                <w:sz w:val="24"/>
                <w:szCs w:val="24"/>
              </w:rPr>
            </w:pPr>
          </w:p>
          <w:p w14:paraId="7CFE95F6" w14:textId="19ACAF1F" w:rsidR="00FB6A7A" w:rsidRDefault="00FB6A7A" w:rsidP="00FB6A7A">
            <w:pPr>
              <w:ind w:left="720"/>
              <w:rPr>
                <w:rFonts w:asciiTheme="minorHAnsi" w:hAnsiTheme="minorHAnsi" w:cstheme="minorHAnsi"/>
                <w:sz w:val="24"/>
                <w:szCs w:val="24"/>
                <w:lang w:val="fi-FI"/>
              </w:rPr>
            </w:pPr>
            <w:r>
              <w:rPr>
                <w:rFonts w:asciiTheme="minorHAnsi" w:hAnsiTheme="minorHAnsi" w:cstheme="minorHAnsi"/>
                <w:sz w:val="24"/>
                <w:szCs w:val="24"/>
                <w:lang w:val="fi-FI"/>
              </w:rPr>
              <w:t>U</w:t>
            </w:r>
            <w:r w:rsidR="003277CD" w:rsidRPr="003277CD">
              <w:rPr>
                <w:rFonts w:asciiTheme="minorHAnsi" w:hAnsiTheme="minorHAnsi" w:cstheme="minorHAnsi"/>
                <w:sz w:val="24"/>
                <w:szCs w:val="24"/>
                <w:lang w:val="fi-FI"/>
              </w:rPr>
              <w:t>udiste</w:t>
            </w:r>
            <w:r>
              <w:rPr>
                <w:rFonts w:asciiTheme="minorHAnsi" w:hAnsiTheme="minorHAnsi" w:cstheme="minorHAnsi"/>
                <w:sz w:val="24"/>
                <w:szCs w:val="24"/>
                <w:lang w:val="fi-FI"/>
              </w:rPr>
              <w:t>t</w:t>
            </w:r>
            <w:r w:rsidR="003277CD" w:rsidRPr="003277CD">
              <w:rPr>
                <w:rFonts w:asciiTheme="minorHAnsi" w:hAnsiTheme="minorHAnsi" w:cstheme="minorHAnsi"/>
                <w:sz w:val="24"/>
                <w:szCs w:val="24"/>
                <w:lang w:val="fi-FI"/>
              </w:rPr>
              <w:t>t</w:t>
            </w:r>
            <w:r>
              <w:rPr>
                <w:rFonts w:asciiTheme="minorHAnsi" w:hAnsiTheme="minorHAnsi" w:cstheme="minorHAnsi"/>
                <w:sz w:val="24"/>
                <w:szCs w:val="24"/>
                <w:lang w:val="fi-FI"/>
              </w:rPr>
              <w:t>avana ovat</w:t>
            </w:r>
            <w:r w:rsidR="003277CD" w:rsidRPr="003277CD">
              <w:rPr>
                <w:rFonts w:asciiTheme="minorHAnsi" w:hAnsiTheme="minorHAnsi" w:cstheme="minorHAnsi"/>
                <w:sz w:val="24"/>
                <w:szCs w:val="24"/>
                <w:lang w:val="fi-FI"/>
              </w:rPr>
              <w:t xml:space="preserve"> </w:t>
            </w:r>
            <w:r>
              <w:rPr>
                <w:rFonts w:asciiTheme="minorHAnsi" w:hAnsiTheme="minorHAnsi" w:cstheme="minorHAnsi"/>
                <w:sz w:val="24"/>
                <w:szCs w:val="24"/>
                <w:lang w:val="fi-FI"/>
              </w:rPr>
              <w:t xml:space="preserve">erityisesti </w:t>
            </w:r>
            <w:r w:rsidR="003277CD" w:rsidRPr="003277CD">
              <w:rPr>
                <w:rFonts w:asciiTheme="minorHAnsi" w:hAnsiTheme="minorHAnsi" w:cstheme="minorHAnsi"/>
                <w:sz w:val="24"/>
                <w:szCs w:val="24"/>
                <w:lang w:val="fi-FI"/>
              </w:rPr>
              <w:t>työikäisten osaamispalvelu</w:t>
            </w:r>
            <w:r>
              <w:rPr>
                <w:rFonts w:asciiTheme="minorHAnsi" w:hAnsiTheme="minorHAnsi" w:cstheme="minorHAnsi"/>
                <w:sz w:val="24"/>
                <w:szCs w:val="24"/>
                <w:lang w:val="fi-FI"/>
              </w:rPr>
              <w:t>t. Niitä parannetaan</w:t>
            </w:r>
            <w:r w:rsidR="003277CD" w:rsidRPr="003277CD">
              <w:rPr>
                <w:rFonts w:asciiTheme="minorHAnsi" w:hAnsiTheme="minorHAnsi" w:cstheme="minorHAnsi"/>
                <w:sz w:val="24"/>
                <w:szCs w:val="24"/>
                <w:lang w:val="fi-FI"/>
              </w:rPr>
              <w:t xml:space="preserve"> keh</w:t>
            </w:r>
            <w:r>
              <w:rPr>
                <w:rFonts w:asciiTheme="minorHAnsi" w:hAnsiTheme="minorHAnsi" w:cstheme="minorHAnsi"/>
                <w:sz w:val="24"/>
                <w:szCs w:val="24"/>
                <w:lang w:val="fi-FI"/>
              </w:rPr>
              <w:t>i</w:t>
            </w:r>
            <w:r w:rsidR="003277CD" w:rsidRPr="003277CD">
              <w:rPr>
                <w:rFonts w:asciiTheme="minorHAnsi" w:hAnsiTheme="minorHAnsi" w:cstheme="minorHAnsi"/>
                <w:sz w:val="24"/>
                <w:szCs w:val="24"/>
                <w:lang w:val="fi-FI"/>
              </w:rPr>
              <w:t>t</w:t>
            </w:r>
            <w:r>
              <w:rPr>
                <w:rFonts w:asciiTheme="minorHAnsi" w:hAnsiTheme="minorHAnsi" w:cstheme="minorHAnsi"/>
                <w:sz w:val="24"/>
                <w:szCs w:val="24"/>
                <w:lang w:val="fi-FI"/>
              </w:rPr>
              <w:t>tämällä</w:t>
            </w:r>
            <w:r w:rsidR="003277CD" w:rsidRPr="003277CD">
              <w:rPr>
                <w:rFonts w:asciiTheme="minorHAnsi" w:hAnsiTheme="minorHAnsi" w:cstheme="minorHAnsi"/>
                <w:sz w:val="24"/>
                <w:szCs w:val="24"/>
                <w:lang w:val="fi-FI"/>
              </w:rPr>
              <w:t xml:space="preserve"> ennakointia sekä kohden</w:t>
            </w:r>
            <w:r>
              <w:rPr>
                <w:rFonts w:asciiTheme="minorHAnsi" w:hAnsiTheme="minorHAnsi" w:cstheme="minorHAnsi"/>
                <w:sz w:val="24"/>
                <w:szCs w:val="24"/>
                <w:lang w:val="fi-FI"/>
              </w:rPr>
              <w:t>tamalla</w:t>
            </w:r>
            <w:r w:rsidR="003277CD" w:rsidRPr="003277CD">
              <w:rPr>
                <w:rFonts w:asciiTheme="minorHAnsi" w:hAnsiTheme="minorHAnsi" w:cstheme="minorHAnsi"/>
                <w:sz w:val="24"/>
                <w:szCs w:val="24"/>
                <w:lang w:val="fi-FI"/>
              </w:rPr>
              <w:t xml:space="preserve"> koulutusta ja ohjausta erityisesti rakennemuutosaloille ja koulutuksessa aliedustetuille ryhmille. Ohjaukseen ja osaamiskartoituksiin luodaan malleja, joilla ehkäistään työttömyyttä ja työvoiman ulkopuolelle jäämistä sekä parannetaan koulutuspanostusten vaikuttavuutta. Lisäksi kehitetään sähköisiä palveluja sekä korkeakoulutuksen digitalisaatiota ja joustavan oppimisen mahdollisuuksia. Jatkuvan oppimisen uudistuksessa tarkastellaan muun muassa koulutuksen tarjontaa ja rahoitusta sekä opintojen aikaista toimeentuloa. </w:t>
            </w:r>
          </w:p>
          <w:p w14:paraId="227400EF" w14:textId="77777777" w:rsidR="00FB6A7A" w:rsidRDefault="00FB6A7A" w:rsidP="00FB6A7A">
            <w:pPr>
              <w:ind w:left="720"/>
              <w:rPr>
                <w:rFonts w:asciiTheme="minorHAnsi" w:hAnsiTheme="minorHAnsi" w:cstheme="minorHAnsi"/>
                <w:sz w:val="24"/>
                <w:szCs w:val="24"/>
                <w:lang w:val="fi-FI"/>
              </w:rPr>
            </w:pPr>
          </w:p>
          <w:p w14:paraId="735AD771" w14:textId="470B4167" w:rsidR="00656C68" w:rsidRDefault="003277CD" w:rsidP="00FB6A7A">
            <w:pPr>
              <w:ind w:left="720"/>
              <w:rPr>
                <w:rFonts w:asciiTheme="minorHAnsi" w:hAnsiTheme="minorHAnsi" w:cstheme="minorHAnsi"/>
                <w:sz w:val="24"/>
                <w:szCs w:val="24"/>
                <w:lang w:val="fi-FI"/>
              </w:rPr>
            </w:pPr>
            <w:r w:rsidRPr="003277CD">
              <w:rPr>
                <w:rFonts w:asciiTheme="minorHAnsi" w:hAnsiTheme="minorHAnsi" w:cstheme="minorHAnsi"/>
                <w:sz w:val="24"/>
                <w:szCs w:val="24"/>
                <w:lang w:val="fi-FI"/>
              </w:rPr>
              <w:t>Uudistuksen linjaukset valmistuivat vuoden 2020 lopussa</w:t>
            </w:r>
            <w:r w:rsidR="00FB6A7A">
              <w:rPr>
                <w:rFonts w:asciiTheme="minorHAnsi" w:hAnsiTheme="minorHAnsi" w:cstheme="minorHAnsi"/>
                <w:sz w:val="24"/>
                <w:szCs w:val="24"/>
                <w:lang w:val="fi-FI"/>
              </w:rPr>
              <w:t>,</w:t>
            </w:r>
            <w:r w:rsidRPr="003277CD">
              <w:rPr>
                <w:rFonts w:asciiTheme="minorHAnsi" w:hAnsiTheme="minorHAnsi" w:cstheme="minorHAnsi"/>
                <w:sz w:val="24"/>
                <w:szCs w:val="24"/>
                <w:lang w:val="fi-FI"/>
              </w:rPr>
              <w:t xml:space="preserve"> ja uudistu</w:t>
            </w:r>
            <w:r w:rsidR="00FB6A7A">
              <w:rPr>
                <w:rFonts w:asciiTheme="minorHAnsi" w:hAnsiTheme="minorHAnsi" w:cstheme="minorHAnsi"/>
                <w:sz w:val="24"/>
                <w:szCs w:val="24"/>
                <w:lang w:val="fi-FI"/>
              </w:rPr>
              <w:t xml:space="preserve">sta </w:t>
            </w:r>
            <w:r w:rsidRPr="003277CD">
              <w:rPr>
                <w:rFonts w:asciiTheme="minorHAnsi" w:hAnsiTheme="minorHAnsi" w:cstheme="minorHAnsi"/>
                <w:sz w:val="24"/>
                <w:szCs w:val="24"/>
                <w:lang w:val="fi-FI"/>
              </w:rPr>
              <w:t>tote</w:t>
            </w:r>
            <w:r w:rsidR="00FB6A7A">
              <w:rPr>
                <w:rFonts w:asciiTheme="minorHAnsi" w:hAnsiTheme="minorHAnsi" w:cstheme="minorHAnsi"/>
                <w:sz w:val="24"/>
                <w:szCs w:val="24"/>
                <w:lang w:val="fi-FI"/>
              </w:rPr>
              <w:t xml:space="preserve">utetaan parhaillaan. </w:t>
            </w:r>
          </w:p>
          <w:p w14:paraId="71F43791" w14:textId="77777777" w:rsidR="00656C68" w:rsidRDefault="00656C68" w:rsidP="003277CD">
            <w:pPr>
              <w:ind w:left="720"/>
              <w:rPr>
                <w:rFonts w:asciiTheme="minorHAnsi" w:hAnsiTheme="minorHAnsi" w:cstheme="minorHAnsi"/>
                <w:sz w:val="24"/>
                <w:szCs w:val="24"/>
                <w:lang w:val="fi-FI"/>
              </w:rPr>
            </w:pPr>
          </w:p>
          <w:p w14:paraId="51A65090" w14:textId="119BD0B7" w:rsidR="003277CD" w:rsidRPr="00862174" w:rsidRDefault="00862174" w:rsidP="00862174">
            <w:pPr>
              <w:pStyle w:val="Luettelokappale"/>
              <w:numPr>
                <w:ilvl w:val="0"/>
                <w:numId w:val="19"/>
              </w:numPr>
              <w:spacing w:after="0" w:line="240" w:lineRule="auto"/>
              <w:rPr>
                <w:rFonts w:asciiTheme="minorHAnsi" w:hAnsiTheme="minorHAnsi" w:cstheme="minorHAnsi"/>
                <w:b/>
                <w:bCs/>
                <w:sz w:val="24"/>
                <w:szCs w:val="24"/>
              </w:rPr>
            </w:pPr>
            <w:r w:rsidRPr="00862174">
              <w:rPr>
                <w:rFonts w:asciiTheme="minorHAnsi" w:hAnsiTheme="minorHAnsi" w:cstheme="minorHAnsi"/>
                <w:b/>
                <w:bCs/>
                <w:sz w:val="24"/>
                <w:szCs w:val="24"/>
              </w:rPr>
              <w:t>Oikeus osata -kehittämisohjelma</w:t>
            </w:r>
            <w:r>
              <w:rPr>
                <w:rStyle w:val="Alaviitteenviite"/>
                <w:rFonts w:asciiTheme="minorHAnsi" w:hAnsiTheme="minorHAnsi" w:cstheme="minorHAnsi"/>
                <w:sz w:val="24"/>
                <w:szCs w:val="24"/>
              </w:rPr>
              <w:footnoteReference w:id="11"/>
            </w:r>
          </w:p>
          <w:p w14:paraId="48DB1FDB" w14:textId="1961EBB4" w:rsidR="00862174" w:rsidRDefault="00862174" w:rsidP="003277CD">
            <w:pPr>
              <w:ind w:left="720"/>
              <w:rPr>
                <w:rFonts w:asciiTheme="minorHAnsi" w:hAnsiTheme="minorHAnsi" w:cstheme="minorHAnsi"/>
                <w:sz w:val="24"/>
                <w:szCs w:val="24"/>
                <w:lang w:val="fi-FI"/>
              </w:rPr>
            </w:pPr>
          </w:p>
          <w:p w14:paraId="754BCB21" w14:textId="58836CBF" w:rsidR="00A22B99" w:rsidRPr="00A22B99" w:rsidRDefault="00862174" w:rsidP="00A22B99">
            <w:pPr>
              <w:ind w:left="720"/>
              <w:rPr>
                <w:rFonts w:asciiTheme="minorHAnsi" w:hAnsiTheme="minorHAnsi" w:cstheme="minorHAnsi"/>
                <w:sz w:val="24"/>
                <w:szCs w:val="24"/>
                <w:lang w:val="fi-FI"/>
              </w:rPr>
            </w:pPr>
            <w:bookmarkStart w:id="3" w:name="aineisto-com_liferay_journal_content_web"/>
            <w:bookmarkEnd w:id="3"/>
            <w:r w:rsidRPr="00862174">
              <w:rPr>
                <w:rFonts w:asciiTheme="minorHAnsi" w:hAnsiTheme="minorHAnsi" w:cstheme="minorHAnsi"/>
                <w:sz w:val="24"/>
                <w:szCs w:val="24"/>
                <w:lang w:val="fi-FI"/>
              </w:rPr>
              <w:t xml:space="preserve">Oikeus osata -kehittämisohjelman tavoitteena on varmistaa ammatillisen koulutuksen laatu ja tukea sen jatkuvaa parantamista ammatillisen koulutuksen laatustrategian vaikuttavuustavoitteiden ja linjausten mukaisesti. Lisäksi ohjelman tavoitteena on kaventaa ja ennaltaehkäistä sukupuolesta, sosioekonomisesta taustasta, asuinpaikasta tai tuen tarpeesta johtuvia eroja </w:t>
            </w:r>
            <w:r w:rsidRPr="00862174">
              <w:rPr>
                <w:rFonts w:asciiTheme="minorHAnsi" w:hAnsiTheme="minorHAnsi" w:cstheme="minorHAnsi"/>
                <w:sz w:val="24"/>
                <w:szCs w:val="24"/>
                <w:lang w:val="fi-FI"/>
              </w:rPr>
              <w:lastRenderedPageBreak/>
              <w:t>oppimisessa ja oppimistuloksissa ja edistää näin tasa-arvoa ja yhdenvertaisuutta ammatillisessa koulutuksessa.</w:t>
            </w:r>
            <w:r w:rsidR="00A22B99" w:rsidRPr="00A22B99">
              <w:rPr>
                <w:rFonts w:asciiTheme="minorHAnsi" w:hAnsiTheme="minorHAnsi" w:cstheme="minorHAnsi"/>
                <w:sz w:val="24"/>
                <w:szCs w:val="24"/>
                <w:lang w:val="fi-FI"/>
              </w:rPr>
              <w:t xml:space="preserve"> </w:t>
            </w:r>
            <w:r w:rsidRPr="00862174">
              <w:rPr>
                <w:rFonts w:asciiTheme="minorHAnsi" w:hAnsiTheme="minorHAnsi" w:cstheme="minorHAnsi"/>
                <w:sz w:val="24"/>
                <w:szCs w:val="24"/>
                <w:lang w:val="fi-FI"/>
              </w:rPr>
              <w:t xml:space="preserve">Kehittämisohjelma on osa pääministeri Sanna Marinin hallitusohjelman toimeenpanoa. </w:t>
            </w:r>
          </w:p>
          <w:p w14:paraId="5921D41C" w14:textId="0DE2F891" w:rsidR="00862174" w:rsidRPr="00A22B99" w:rsidRDefault="00862174" w:rsidP="00862174">
            <w:pPr>
              <w:ind w:left="720"/>
              <w:rPr>
                <w:rFonts w:asciiTheme="minorHAnsi" w:hAnsiTheme="minorHAnsi" w:cstheme="minorHAnsi"/>
                <w:sz w:val="24"/>
                <w:szCs w:val="24"/>
                <w:lang w:val="fi-FI"/>
              </w:rPr>
            </w:pPr>
            <w:r w:rsidRPr="00862174">
              <w:rPr>
                <w:rFonts w:asciiTheme="minorHAnsi" w:hAnsiTheme="minorHAnsi" w:cstheme="minorHAnsi"/>
                <w:sz w:val="24"/>
                <w:szCs w:val="24"/>
                <w:lang w:val="fi-FI"/>
              </w:rPr>
              <w:br/>
            </w:r>
            <w:r w:rsidR="00AB3961">
              <w:rPr>
                <w:rFonts w:asciiTheme="minorHAnsi" w:hAnsiTheme="minorHAnsi" w:cstheme="minorHAnsi"/>
                <w:sz w:val="24"/>
                <w:szCs w:val="24"/>
                <w:lang w:val="fi-FI"/>
              </w:rPr>
              <w:t>K</w:t>
            </w:r>
            <w:r w:rsidRPr="00862174">
              <w:rPr>
                <w:rFonts w:asciiTheme="minorHAnsi" w:hAnsiTheme="minorHAnsi" w:cstheme="minorHAnsi"/>
                <w:sz w:val="24"/>
                <w:szCs w:val="24"/>
                <w:lang w:val="fi-FI"/>
              </w:rPr>
              <w:t>ehittämisohjelmassa on neljä laajaa toimenpidekokonaisuutta:</w:t>
            </w:r>
          </w:p>
          <w:p w14:paraId="4CCC6675" w14:textId="77777777" w:rsidR="00A22B99" w:rsidRPr="00862174" w:rsidRDefault="00A22B99" w:rsidP="00862174">
            <w:pPr>
              <w:ind w:left="720"/>
              <w:rPr>
                <w:rFonts w:asciiTheme="minorHAnsi" w:hAnsiTheme="minorHAnsi" w:cstheme="minorHAnsi"/>
                <w:sz w:val="24"/>
                <w:szCs w:val="24"/>
                <w:lang w:val="fi-FI"/>
              </w:rPr>
            </w:pPr>
          </w:p>
          <w:p w14:paraId="01D30DC4" w14:textId="191486C5" w:rsidR="00862174" w:rsidRPr="00862174" w:rsidRDefault="00862174" w:rsidP="00862174">
            <w:pPr>
              <w:numPr>
                <w:ilvl w:val="0"/>
                <w:numId w:val="27"/>
              </w:numPr>
              <w:tabs>
                <w:tab w:val="num" w:pos="720"/>
              </w:tabs>
              <w:rPr>
                <w:rFonts w:asciiTheme="minorHAnsi" w:hAnsiTheme="minorHAnsi" w:cstheme="minorHAnsi"/>
                <w:sz w:val="24"/>
                <w:szCs w:val="24"/>
                <w:lang w:val="fi-FI"/>
              </w:rPr>
            </w:pPr>
            <w:r w:rsidRPr="00862174">
              <w:rPr>
                <w:rFonts w:asciiTheme="minorHAnsi" w:hAnsiTheme="minorHAnsi" w:cstheme="minorHAnsi"/>
                <w:sz w:val="24"/>
                <w:szCs w:val="24"/>
                <w:lang w:val="fi-FI"/>
              </w:rPr>
              <w:t>oppimisen edellytysten ja oppimistulosten parantaminen</w:t>
            </w:r>
          </w:p>
          <w:p w14:paraId="18C3D8A5" w14:textId="0ECCAF58" w:rsidR="00862174" w:rsidRPr="00862174" w:rsidRDefault="00862174" w:rsidP="00862174">
            <w:pPr>
              <w:numPr>
                <w:ilvl w:val="0"/>
                <w:numId w:val="27"/>
              </w:numPr>
              <w:tabs>
                <w:tab w:val="num" w:pos="720"/>
              </w:tabs>
              <w:rPr>
                <w:rFonts w:asciiTheme="minorHAnsi" w:hAnsiTheme="minorHAnsi" w:cstheme="minorHAnsi"/>
                <w:sz w:val="24"/>
                <w:szCs w:val="24"/>
                <w:lang w:val="fi-FI"/>
              </w:rPr>
            </w:pPr>
            <w:r w:rsidRPr="00862174">
              <w:rPr>
                <w:rFonts w:asciiTheme="minorHAnsi" w:hAnsiTheme="minorHAnsi" w:cstheme="minorHAnsi"/>
                <w:sz w:val="24"/>
                <w:szCs w:val="24"/>
                <w:lang w:val="fi-FI"/>
              </w:rPr>
              <w:t>hyvinvoinnin, yhteisöllisyyden ja osallisuuden vahvistaminen</w:t>
            </w:r>
          </w:p>
          <w:p w14:paraId="2C5AED83" w14:textId="1B16A2F2" w:rsidR="00862174" w:rsidRPr="00862174" w:rsidRDefault="00862174" w:rsidP="00862174">
            <w:pPr>
              <w:numPr>
                <w:ilvl w:val="0"/>
                <w:numId w:val="27"/>
              </w:numPr>
              <w:tabs>
                <w:tab w:val="num" w:pos="720"/>
              </w:tabs>
              <w:rPr>
                <w:rFonts w:asciiTheme="minorHAnsi" w:hAnsiTheme="minorHAnsi" w:cstheme="minorHAnsi"/>
                <w:sz w:val="24"/>
                <w:szCs w:val="24"/>
                <w:lang w:val="fi-FI"/>
              </w:rPr>
            </w:pPr>
            <w:r w:rsidRPr="00862174">
              <w:rPr>
                <w:rFonts w:asciiTheme="minorHAnsi" w:hAnsiTheme="minorHAnsi" w:cstheme="minorHAnsi"/>
                <w:sz w:val="24"/>
                <w:szCs w:val="24"/>
                <w:lang w:val="fi-FI"/>
              </w:rPr>
              <w:t>toimintakulttuurin uudistamisen ja sen johtamisen tuki</w:t>
            </w:r>
          </w:p>
          <w:p w14:paraId="37569494" w14:textId="3941E11A" w:rsidR="00862174" w:rsidRDefault="00862174" w:rsidP="00862174">
            <w:pPr>
              <w:numPr>
                <w:ilvl w:val="0"/>
                <w:numId w:val="27"/>
              </w:numPr>
              <w:rPr>
                <w:rFonts w:asciiTheme="minorHAnsi" w:hAnsiTheme="minorHAnsi" w:cstheme="minorHAnsi"/>
                <w:sz w:val="24"/>
                <w:szCs w:val="24"/>
                <w:lang w:val="fi-FI"/>
              </w:rPr>
            </w:pPr>
            <w:r w:rsidRPr="00862174">
              <w:rPr>
                <w:rFonts w:asciiTheme="minorHAnsi" w:hAnsiTheme="minorHAnsi" w:cstheme="minorHAnsi"/>
                <w:sz w:val="24"/>
                <w:szCs w:val="24"/>
                <w:lang w:val="fi-FI"/>
              </w:rPr>
              <w:t>kyky vastata toimintaympäristön muutoksiin.</w:t>
            </w:r>
          </w:p>
          <w:p w14:paraId="2F6567FB" w14:textId="6AA3CA13" w:rsidR="005D3C66" w:rsidRDefault="005D3C66" w:rsidP="005D3C66">
            <w:pPr>
              <w:rPr>
                <w:rFonts w:asciiTheme="minorHAnsi" w:hAnsiTheme="minorHAnsi" w:cstheme="minorHAnsi"/>
                <w:sz w:val="24"/>
                <w:szCs w:val="24"/>
                <w:lang w:val="fi-FI"/>
              </w:rPr>
            </w:pPr>
          </w:p>
          <w:p w14:paraId="288C284D" w14:textId="15737BEA" w:rsidR="005D3C66" w:rsidRDefault="005D3C66" w:rsidP="005D3C66">
            <w:pPr>
              <w:pStyle w:val="Luettelokappale"/>
              <w:numPr>
                <w:ilvl w:val="0"/>
                <w:numId w:val="19"/>
              </w:numPr>
              <w:spacing w:after="0" w:line="240" w:lineRule="auto"/>
              <w:rPr>
                <w:rFonts w:asciiTheme="minorHAnsi" w:hAnsiTheme="minorHAnsi" w:cstheme="minorHAnsi"/>
                <w:b/>
                <w:bCs/>
                <w:sz w:val="24"/>
                <w:szCs w:val="24"/>
              </w:rPr>
            </w:pPr>
            <w:r w:rsidRPr="005D3C66">
              <w:rPr>
                <w:rFonts w:asciiTheme="minorHAnsi" w:hAnsiTheme="minorHAnsi" w:cstheme="minorHAnsi"/>
                <w:b/>
                <w:bCs/>
                <w:sz w:val="24"/>
                <w:szCs w:val="24"/>
              </w:rPr>
              <w:t>Ammatillisen koulutuksen kestävän kehityksen ja vihreän siirtymän kehittämisohjelma</w:t>
            </w:r>
            <w:r w:rsidRPr="005D3C66">
              <w:rPr>
                <w:rStyle w:val="Alaviitteenviite"/>
                <w:rFonts w:asciiTheme="minorHAnsi" w:hAnsiTheme="minorHAnsi" w:cstheme="minorHAnsi"/>
                <w:sz w:val="24"/>
                <w:szCs w:val="24"/>
              </w:rPr>
              <w:footnoteReference w:id="12"/>
            </w:r>
          </w:p>
          <w:p w14:paraId="3C73E1D9" w14:textId="44AC2496" w:rsidR="005D3C66" w:rsidRDefault="005D3C66" w:rsidP="005D3C66">
            <w:pPr>
              <w:pStyle w:val="Luettelokappale"/>
              <w:spacing w:after="0" w:line="240" w:lineRule="auto"/>
              <w:rPr>
                <w:rFonts w:asciiTheme="minorHAnsi" w:hAnsiTheme="minorHAnsi" w:cstheme="minorHAnsi"/>
                <w:b/>
                <w:bCs/>
                <w:sz w:val="24"/>
                <w:szCs w:val="24"/>
              </w:rPr>
            </w:pPr>
          </w:p>
          <w:p w14:paraId="26BD2827" w14:textId="0A7A04C5" w:rsidR="005D3C66" w:rsidRPr="005D3C66" w:rsidRDefault="005D3C66" w:rsidP="005D3C66">
            <w:pPr>
              <w:pStyle w:val="Luettelokappale"/>
              <w:spacing w:after="0" w:line="240" w:lineRule="auto"/>
              <w:rPr>
                <w:rFonts w:asciiTheme="minorHAnsi" w:hAnsiTheme="minorHAnsi" w:cstheme="minorHAnsi"/>
                <w:sz w:val="24"/>
                <w:szCs w:val="24"/>
              </w:rPr>
            </w:pPr>
            <w:r w:rsidRPr="005D3C66">
              <w:rPr>
                <w:rFonts w:asciiTheme="minorHAnsi" w:hAnsiTheme="minorHAnsi" w:cstheme="minorHAnsi"/>
                <w:sz w:val="24"/>
                <w:szCs w:val="24"/>
              </w:rPr>
              <w:t xml:space="preserve">Ammatillisen koulutuksen kestävän kehityksen ja vihreän siirtymän kehittämisohjelmalla </w:t>
            </w:r>
            <w:r w:rsidR="002202AD">
              <w:rPr>
                <w:rFonts w:asciiTheme="minorHAnsi" w:hAnsiTheme="minorHAnsi" w:cstheme="minorHAnsi"/>
                <w:sz w:val="24"/>
                <w:szCs w:val="24"/>
              </w:rPr>
              <w:t xml:space="preserve">tuetaan </w:t>
            </w:r>
            <w:r w:rsidRPr="005D3C66">
              <w:rPr>
                <w:rFonts w:asciiTheme="minorHAnsi" w:hAnsiTheme="minorHAnsi" w:cstheme="minorHAnsi"/>
                <w:sz w:val="24"/>
                <w:szCs w:val="24"/>
              </w:rPr>
              <w:t>globaalien Agenda2030-tavoitteiden toteutumista ammatillisessa koulutuksessa ja vastata</w:t>
            </w:r>
            <w:r w:rsidR="002202AD">
              <w:rPr>
                <w:rFonts w:asciiTheme="minorHAnsi" w:hAnsiTheme="minorHAnsi" w:cstheme="minorHAnsi"/>
                <w:sz w:val="24"/>
                <w:szCs w:val="24"/>
              </w:rPr>
              <w:t>an</w:t>
            </w:r>
            <w:r w:rsidRPr="005D3C66">
              <w:rPr>
                <w:rFonts w:asciiTheme="minorHAnsi" w:hAnsiTheme="minorHAnsi" w:cstheme="minorHAnsi"/>
                <w:sz w:val="24"/>
                <w:szCs w:val="24"/>
              </w:rPr>
              <w:t xml:space="preserve"> ilmastonmuutoksen ja luontokadon asettamiin haasteisiin ammatillisten oppilaitosten toiminnassa ja toimintakulttuurissa. Kehittämistyö kohdistuu kestävää tulevaisuutta vahvistaviin toimiin seuraavissa teemoissa:</w:t>
            </w:r>
          </w:p>
          <w:p w14:paraId="41BA38A9" w14:textId="77777777" w:rsidR="005D3C66" w:rsidRPr="005D3C66" w:rsidRDefault="005D3C66" w:rsidP="005D3C66">
            <w:pPr>
              <w:pStyle w:val="Luettelokappale"/>
              <w:spacing w:after="0" w:line="240" w:lineRule="auto"/>
              <w:rPr>
                <w:rFonts w:asciiTheme="minorHAnsi" w:hAnsiTheme="minorHAnsi" w:cstheme="minorHAnsi"/>
                <w:sz w:val="24"/>
                <w:szCs w:val="24"/>
              </w:rPr>
            </w:pPr>
          </w:p>
          <w:p w14:paraId="201C72BB" w14:textId="0F185BD7" w:rsidR="005D3C66" w:rsidRPr="005D3C66" w:rsidRDefault="008D5644" w:rsidP="008D5644">
            <w:pPr>
              <w:pStyle w:val="Luettelokappale"/>
              <w:numPr>
                <w:ilvl w:val="0"/>
                <w:numId w:val="43"/>
              </w:numPr>
              <w:spacing w:after="0" w:line="240" w:lineRule="auto"/>
              <w:rPr>
                <w:rFonts w:asciiTheme="minorHAnsi" w:hAnsiTheme="minorHAnsi" w:cstheme="minorHAnsi"/>
                <w:sz w:val="24"/>
                <w:szCs w:val="24"/>
              </w:rPr>
            </w:pPr>
            <w:r>
              <w:rPr>
                <w:rFonts w:asciiTheme="minorHAnsi" w:hAnsiTheme="minorHAnsi" w:cstheme="minorHAnsi"/>
                <w:sz w:val="24"/>
                <w:szCs w:val="24"/>
              </w:rPr>
              <w:t>a</w:t>
            </w:r>
            <w:r w:rsidR="005D3C66" w:rsidRPr="005D3C66">
              <w:rPr>
                <w:rFonts w:asciiTheme="minorHAnsi" w:hAnsiTheme="minorHAnsi" w:cstheme="minorHAnsi"/>
                <w:sz w:val="24"/>
                <w:szCs w:val="24"/>
              </w:rPr>
              <w:t>mmatillisen koulutuksen kestävyystiekartan ja koulutuksen järjestäjien kestävän kehityksen ohjelmien kehittäminen</w:t>
            </w:r>
          </w:p>
          <w:p w14:paraId="1B0477C5" w14:textId="5F0F7E86" w:rsidR="005D3C66" w:rsidRPr="005D3C66" w:rsidRDefault="008D5644" w:rsidP="008D5644">
            <w:pPr>
              <w:pStyle w:val="Luettelokappale"/>
              <w:numPr>
                <w:ilvl w:val="0"/>
                <w:numId w:val="43"/>
              </w:num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5D3C66" w:rsidRPr="005D3C66">
              <w:rPr>
                <w:rFonts w:asciiTheme="minorHAnsi" w:hAnsiTheme="minorHAnsi" w:cstheme="minorHAnsi"/>
                <w:sz w:val="24"/>
                <w:szCs w:val="24"/>
              </w:rPr>
              <w:t>oiminnallisen kestävää tulevaisuutta vahvistavan kokeilukulttuurin vahvistaminen, innovaatiot ja niiden pilotointi</w:t>
            </w:r>
            <w:r>
              <w:rPr>
                <w:rFonts w:asciiTheme="minorHAnsi" w:hAnsiTheme="minorHAnsi" w:cstheme="minorHAnsi"/>
                <w:sz w:val="24"/>
                <w:szCs w:val="24"/>
              </w:rPr>
              <w:t>.</w:t>
            </w:r>
          </w:p>
          <w:p w14:paraId="557953D8" w14:textId="77777777" w:rsidR="00A22B99" w:rsidRPr="00862174" w:rsidRDefault="00A22B99" w:rsidP="00A22B99">
            <w:pPr>
              <w:ind w:left="720"/>
              <w:rPr>
                <w:rFonts w:cstheme="minorHAnsi"/>
                <w:sz w:val="24"/>
                <w:szCs w:val="24"/>
                <w:lang w:val="fi-FI"/>
              </w:rPr>
            </w:pPr>
          </w:p>
          <w:p w14:paraId="71907ADF" w14:textId="437C576B" w:rsidR="00570C9D" w:rsidRPr="0016494D" w:rsidRDefault="003277CD" w:rsidP="003277CD">
            <w:pPr>
              <w:rPr>
                <w:rFonts w:asciiTheme="minorHAnsi" w:hAnsiTheme="minorHAnsi" w:cstheme="minorHAnsi"/>
                <w:bCs/>
                <w:sz w:val="24"/>
                <w:szCs w:val="32"/>
                <w:lang w:val="fi-FI"/>
              </w:rPr>
            </w:pPr>
            <w:r w:rsidRPr="00A22B99">
              <w:rPr>
                <w:rFonts w:asciiTheme="minorHAnsi" w:hAnsiTheme="minorHAnsi" w:cstheme="minorHAnsi"/>
                <w:b/>
                <w:bCs/>
                <w:sz w:val="32"/>
                <w:szCs w:val="32"/>
                <w:lang w:val="fi-FI"/>
              </w:rPr>
              <w:t xml:space="preserve">Määrällisten tavoitteiden saavuttaminen </w:t>
            </w:r>
            <w:r w:rsidR="00F66E74" w:rsidRPr="0016494D">
              <w:rPr>
                <w:rFonts w:asciiTheme="minorHAnsi" w:hAnsiTheme="minorHAnsi" w:cstheme="minorHAnsi"/>
                <w:bCs/>
                <w:sz w:val="24"/>
                <w:szCs w:val="32"/>
                <w:highlight w:val="yellow"/>
                <w:lang w:val="fi-FI"/>
              </w:rPr>
              <w:t>(HUOM. Tätä osiota täydennetään Suomen tilanteen osalta, kun EU-tason vertailuluvut ovat käytössä.)</w:t>
            </w:r>
          </w:p>
          <w:p w14:paraId="386163CC" w14:textId="0CB1080B" w:rsidR="00570C9D" w:rsidRPr="004B1004" w:rsidRDefault="00570C9D" w:rsidP="003277CD">
            <w:pPr>
              <w:rPr>
                <w:rFonts w:asciiTheme="minorHAnsi" w:hAnsiTheme="minorHAnsi" w:cstheme="minorHAnsi"/>
                <w:sz w:val="24"/>
                <w:szCs w:val="24"/>
                <w:lang w:val="fi-FI"/>
              </w:rPr>
            </w:pPr>
          </w:p>
          <w:p w14:paraId="7E8E46A3" w14:textId="6A80E6E3" w:rsidR="002014FE" w:rsidRPr="0016494D" w:rsidRDefault="002014FE" w:rsidP="003277CD">
            <w:pPr>
              <w:rPr>
                <w:rFonts w:asciiTheme="minorHAnsi" w:hAnsiTheme="minorHAnsi" w:cstheme="minorHAnsi"/>
                <w:sz w:val="24"/>
                <w:szCs w:val="24"/>
                <w:lang w:val="en-US"/>
              </w:rPr>
            </w:pPr>
            <w:r>
              <w:rPr>
                <w:rFonts w:asciiTheme="minorHAnsi" w:hAnsiTheme="minorHAnsi" w:cstheme="minorHAnsi"/>
                <w:sz w:val="24"/>
                <w:szCs w:val="24"/>
                <w:lang w:val="fi-FI"/>
              </w:rPr>
              <w:t xml:space="preserve">Suomessa ammatillinen koulutus on vetovoimaista. Perusopetuksen päättäneistä </w:t>
            </w:r>
            <w:r w:rsidR="00060D55" w:rsidRPr="008D5644">
              <w:rPr>
                <w:rFonts w:asciiTheme="minorHAnsi" w:hAnsiTheme="minorHAnsi" w:cstheme="minorHAnsi"/>
                <w:sz w:val="24"/>
                <w:szCs w:val="24"/>
                <w:lang w:val="fi-FI"/>
              </w:rPr>
              <w:t>vajaa puolet</w:t>
            </w:r>
            <w:r w:rsidR="00060D55">
              <w:rPr>
                <w:rFonts w:asciiTheme="minorHAnsi" w:hAnsiTheme="minorHAnsi" w:cstheme="minorHAnsi"/>
                <w:sz w:val="24"/>
                <w:szCs w:val="24"/>
                <w:lang w:val="fi-FI"/>
              </w:rPr>
              <w:t xml:space="preserve"> </w:t>
            </w:r>
            <w:r>
              <w:rPr>
                <w:rFonts w:asciiTheme="minorHAnsi" w:hAnsiTheme="minorHAnsi" w:cstheme="minorHAnsi"/>
                <w:sz w:val="24"/>
                <w:szCs w:val="24"/>
                <w:lang w:val="fi-FI"/>
              </w:rPr>
              <w:t>hakeutuu ammatillis</w:t>
            </w:r>
            <w:r w:rsidR="00060D55">
              <w:rPr>
                <w:rFonts w:asciiTheme="minorHAnsi" w:hAnsiTheme="minorHAnsi" w:cstheme="minorHAnsi"/>
                <w:sz w:val="24"/>
                <w:szCs w:val="24"/>
                <w:lang w:val="fi-FI"/>
              </w:rPr>
              <w:t>ee</w:t>
            </w:r>
            <w:r>
              <w:rPr>
                <w:rFonts w:asciiTheme="minorHAnsi" w:hAnsiTheme="minorHAnsi" w:cstheme="minorHAnsi"/>
                <w:sz w:val="24"/>
                <w:szCs w:val="24"/>
                <w:lang w:val="fi-FI"/>
              </w:rPr>
              <w:t>n</w:t>
            </w:r>
            <w:r w:rsidR="00060D55">
              <w:rPr>
                <w:rFonts w:asciiTheme="minorHAnsi" w:hAnsiTheme="minorHAnsi" w:cstheme="minorHAnsi"/>
                <w:sz w:val="24"/>
                <w:szCs w:val="24"/>
                <w:lang w:val="fi-FI"/>
              </w:rPr>
              <w:t xml:space="preserve"> koulutukseen kevään yhteishaussa</w:t>
            </w:r>
            <w:r>
              <w:rPr>
                <w:rFonts w:asciiTheme="minorHAnsi" w:hAnsiTheme="minorHAnsi" w:cstheme="minorHAnsi"/>
                <w:sz w:val="24"/>
                <w:szCs w:val="24"/>
                <w:lang w:val="fi-FI"/>
              </w:rPr>
              <w:t>.</w:t>
            </w:r>
            <w:r w:rsidR="00060D55">
              <w:rPr>
                <w:rFonts w:asciiTheme="minorHAnsi" w:hAnsiTheme="minorHAnsi" w:cstheme="minorHAnsi"/>
                <w:sz w:val="24"/>
                <w:szCs w:val="24"/>
                <w:lang w:val="fi-FI"/>
              </w:rPr>
              <w:t xml:space="preserve"> </w:t>
            </w:r>
            <w:r w:rsidR="0003373A">
              <w:rPr>
                <w:rFonts w:asciiTheme="minorHAnsi" w:hAnsiTheme="minorHAnsi" w:cstheme="minorHAnsi"/>
                <w:sz w:val="24"/>
                <w:szCs w:val="24"/>
                <w:lang w:val="fi-FI"/>
              </w:rPr>
              <w:t xml:space="preserve">Lisäksi ammatilliseen koulutukseen voi hakeutua jatkuvan haun kautta. </w:t>
            </w:r>
            <w:r>
              <w:rPr>
                <w:rFonts w:asciiTheme="minorHAnsi" w:hAnsiTheme="minorHAnsi" w:cstheme="minorHAnsi"/>
                <w:sz w:val="24"/>
                <w:szCs w:val="24"/>
                <w:lang w:val="fi-FI"/>
              </w:rPr>
              <w:t xml:space="preserve">Suomessa ammatillinen koulutus kattaa ammatillisen peruskoulutuksen lisäksi ammatillista lisä- ja täydennyskoulutusta. Yli puolet ammatillisen koulutuksen opiskelijoista on yli 25-vuotiaita. </w:t>
            </w:r>
            <w:r w:rsidRPr="002014FE">
              <w:rPr>
                <w:rFonts w:asciiTheme="minorHAnsi" w:hAnsiTheme="minorHAnsi" w:cstheme="minorHAnsi"/>
                <w:sz w:val="24"/>
                <w:szCs w:val="24"/>
                <w:lang w:val="fi-FI"/>
              </w:rPr>
              <w:t xml:space="preserve">Suomessa aikuisväestö kouluttautuu </w:t>
            </w:r>
            <w:r w:rsidR="00060D55">
              <w:rPr>
                <w:rFonts w:asciiTheme="minorHAnsi" w:hAnsiTheme="minorHAnsi" w:cstheme="minorHAnsi"/>
                <w:sz w:val="24"/>
                <w:szCs w:val="24"/>
                <w:lang w:val="fi-FI"/>
              </w:rPr>
              <w:t xml:space="preserve">muutoinkin </w:t>
            </w:r>
            <w:r w:rsidRPr="002014FE">
              <w:rPr>
                <w:rFonts w:asciiTheme="minorHAnsi" w:hAnsiTheme="minorHAnsi" w:cstheme="minorHAnsi"/>
                <w:sz w:val="24"/>
                <w:szCs w:val="24"/>
                <w:lang w:val="fi-FI"/>
              </w:rPr>
              <w:t xml:space="preserve">aktiivisesti läpi työuran. </w:t>
            </w:r>
            <w:r w:rsidR="0016494D" w:rsidRPr="0016494D">
              <w:rPr>
                <w:rFonts w:asciiTheme="minorHAnsi" w:hAnsiTheme="minorHAnsi" w:cstheme="minorHAnsi"/>
                <w:sz w:val="24"/>
                <w:szCs w:val="24"/>
                <w:lang w:val="fi-FI"/>
              </w:rPr>
              <w:t>Ikär</w:t>
            </w:r>
            <w:r w:rsidR="0016494D">
              <w:rPr>
                <w:rFonts w:asciiTheme="minorHAnsi" w:hAnsiTheme="minorHAnsi" w:cstheme="minorHAnsi"/>
                <w:sz w:val="24"/>
                <w:szCs w:val="24"/>
                <w:lang w:val="fi-FI"/>
              </w:rPr>
              <w:t>yhmään 25</w:t>
            </w:r>
            <w:r w:rsidR="0016494D" w:rsidRPr="0016494D">
              <w:rPr>
                <w:rFonts w:asciiTheme="minorHAnsi" w:hAnsiTheme="minorHAnsi" w:cstheme="minorHAnsi"/>
                <w:sz w:val="24"/>
                <w:szCs w:val="24"/>
                <w:lang w:val="fi-FI"/>
              </w:rPr>
              <w:t xml:space="preserve">–64 </w:t>
            </w:r>
            <w:r w:rsidR="0016494D">
              <w:rPr>
                <w:rFonts w:asciiTheme="minorHAnsi" w:hAnsiTheme="minorHAnsi" w:cstheme="minorHAnsi"/>
                <w:sz w:val="24"/>
                <w:szCs w:val="24"/>
                <w:lang w:val="fi-FI"/>
              </w:rPr>
              <w:t xml:space="preserve">vuotta </w:t>
            </w:r>
            <w:r w:rsidR="0016494D" w:rsidRPr="0016494D">
              <w:rPr>
                <w:rFonts w:asciiTheme="minorHAnsi" w:hAnsiTheme="minorHAnsi" w:cstheme="minorHAnsi"/>
                <w:sz w:val="24"/>
                <w:szCs w:val="24"/>
                <w:lang w:val="fi-FI"/>
              </w:rPr>
              <w:t xml:space="preserve">kuuluvista  </w:t>
            </w:r>
            <w:r w:rsidR="0016494D" w:rsidRPr="0016494D">
              <w:rPr>
                <w:rFonts w:asciiTheme="minorHAnsi" w:hAnsiTheme="minorHAnsi" w:cstheme="minorHAnsi"/>
                <w:sz w:val="24"/>
                <w:szCs w:val="24"/>
                <w:lang w:val="fi-FI"/>
              </w:rPr>
              <w:lastRenderedPageBreak/>
              <w:t xml:space="preserve">aikuisista </w:t>
            </w:r>
            <w:r w:rsidR="0016494D" w:rsidRPr="0016494D">
              <w:rPr>
                <w:rFonts w:asciiTheme="minorHAnsi" w:hAnsiTheme="minorHAnsi" w:cstheme="minorHAnsi"/>
                <w:sz w:val="24"/>
                <w:szCs w:val="24"/>
                <w:highlight w:val="yellow"/>
                <w:lang w:val="fi-FI"/>
              </w:rPr>
              <w:t>xx %</w:t>
            </w:r>
            <w:r w:rsidR="0016494D" w:rsidRPr="0016494D">
              <w:rPr>
                <w:rFonts w:asciiTheme="minorHAnsi" w:hAnsiTheme="minorHAnsi" w:cstheme="minorHAnsi"/>
                <w:sz w:val="24"/>
                <w:szCs w:val="24"/>
                <w:lang w:val="fi-FI"/>
              </w:rPr>
              <w:t xml:space="preserve"> osallistui koulutukseen viimeisen 12 kuukauden aikana. </w:t>
            </w:r>
            <w:r w:rsidR="0016494D" w:rsidRPr="0016494D">
              <w:rPr>
                <w:rFonts w:asciiTheme="minorHAnsi" w:hAnsiTheme="minorHAnsi" w:cstheme="minorHAnsi"/>
                <w:sz w:val="24"/>
                <w:szCs w:val="24"/>
                <w:lang w:val="en-US"/>
              </w:rPr>
              <w:t>(</w:t>
            </w:r>
            <w:r w:rsidRPr="0016494D">
              <w:rPr>
                <w:rFonts w:asciiTheme="minorHAnsi" w:hAnsiTheme="minorHAnsi" w:cstheme="minorHAnsi"/>
                <w:sz w:val="24"/>
                <w:szCs w:val="24"/>
                <w:highlight w:val="yellow"/>
                <w:lang w:val="en-US"/>
              </w:rPr>
              <w:t>Participation of adults aged 25-64 in learning during the last 12-month</w:t>
            </w:r>
            <w:r w:rsidR="0016494D">
              <w:rPr>
                <w:rFonts w:asciiTheme="minorHAnsi" w:hAnsiTheme="minorHAnsi" w:cstheme="minorHAnsi"/>
                <w:sz w:val="24"/>
                <w:szCs w:val="24"/>
                <w:highlight w:val="yellow"/>
                <w:lang w:val="en-US"/>
              </w:rPr>
              <w:t>)</w:t>
            </w:r>
          </w:p>
          <w:p w14:paraId="291DD469" w14:textId="77777777" w:rsidR="002014FE" w:rsidRPr="0016494D" w:rsidRDefault="002014FE" w:rsidP="003277CD">
            <w:pPr>
              <w:rPr>
                <w:rFonts w:asciiTheme="minorHAnsi" w:hAnsiTheme="minorHAnsi" w:cstheme="minorHAnsi"/>
                <w:sz w:val="24"/>
                <w:szCs w:val="24"/>
                <w:lang w:val="en-US"/>
              </w:rPr>
            </w:pPr>
          </w:p>
          <w:p w14:paraId="2385A090" w14:textId="1A865C38" w:rsidR="00060D55" w:rsidRDefault="003277CD" w:rsidP="003277CD">
            <w:pPr>
              <w:rPr>
                <w:rFonts w:asciiTheme="minorHAnsi" w:hAnsiTheme="minorHAnsi" w:cstheme="minorHAnsi"/>
                <w:sz w:val="24"/>
                <w:szCs w:val="24"/>
                <w:lang w:val="fi-FI"/>
              </w:rPr>
            </w:pPr>
            <w:r w:rsidRPr="003277CD">
              <w:rPr>
                <w:rFonts w:asciiTheme="minorHAnsi" w:hAnsiTheme="minorHAnsi" w:cstheme="minorHAnsi"/>
                <w:sz w:val="24"/>
                <w:szCs w:val="24"/>
                <w:lang w:val="fi-FI"/>
              </w:rPr>
              <w:t>Euroopan unionin neuvosto suosittaa (</w:t>
            </w:r>
            <w:bookmarkStart w:id="4" w:name="_Hlk97036018"/>
            <w:r w:rsidRPr="003277CD">
              <w:rPr>
                <w:rFonts w:asciiTheme="minorHAnsi" w:hAnsiTheme="minorHAnsi" w:cstheme="minorHAnsi"/>
                <w:sz w:val="24"/>
                <w:szCs w:val="24"/>
                <w:lang w:val="fi-FI"/>
              </w:rPr>
              <w:t>Neuvoston suositus kestävää kilpailukykyä, sosiaalista oikeudenmukaisuutta ja selviytymiskykyä tukevasta ammatillisesta koulutuksesta, 2020/C 417/01</w:t>
            </w:r>
            <w:bookmarkEnd w:id="4"/>
            <w:r w:rsidRPr="003277CD">
              <w:rPr>
                <w:rFonts w:asciiTheme="minorHAnsi" w:hAnsiTheme="minorHAnsi" w:cstheme="minorHAnsi"/>
                <w:sz w:val="24"/>
                <w:szCs w:val="24"/>
                <w:lang w:val="fi-FI"/>
              </w:rPr>
              <w:t xml:space="preserve">), että jäsenvaltiot pyrkivät saavuttamaan vuoteen 2025 mennessä seuraavat EU:n tason tavoitteet: </w:t>
            </w:r>
          </w:p>
          <w:p w14:paraId="2F8C87CB" w14:textId="77777777" w:rsidR="0016494D" w:rsidRPr="00060D55" w:rsidRDefault="0016494D" w:rsidP="003277CD">
            <w:pPr>
              <w:rPr>
                <w:rFonts w:asciiTheme="minorHAnsi" w:hAnsiTheme="minorHAnsi" w:cstheme="minorHAnsi"/>
                <w:color w:val="FF0000"/>
                <w:sz w:val="24"/>
                <w:szCs w:val="24"/>
                <w:lang w:val="fi-FI"/>
              </w:rPr>
            </w:pPr>
          </w:p>
          <w:p w14:paraId="1F2A3BD0" w14:textId="77777777" w:rsidR="003277CD" w:rsidRPr="002014FE" w:rsidRDefault="003277CD" w:rsidP="003277CD">
            <w:pPr>
              <w:pStyle w:val="Luettelokappale"/>
              <w:numPr>
                <w:ilvl w:val="0"/>
                <w:numId w:val="20"/>
              </w:numPr>
              <w:rPr>
                <w:rFonts w:asciiTheme="minorHAnsi" w:hAnsiTheme="minorHAnsi" w:cstheme="minorHAnsi"/>
                <w:sz w:val="24"/>
                <w:szCs w:val="24"/>
                <w:highlight w:val="yellow"/>
              </w:rPr>
            </w:pPr>
            <w:r w:rsidRPr="002014FE">
              <w:rPr>
                <w:rFonts w:asciiTheme="minorHAnsi" w:hAnsiTheme="minorHAnsi" w:cstheme="minorHAnsi"/>
                <w:sz w:val="24"/>
                <w:szCs w:val="24"/>
                <w:highlight w:val="yellow"/>
              </w:rPr>
              <w:t>Ammatillisesta koulutuksesta valmistuneista olisi oltava työllistyneenä vähintään 82 prosenttia</w:t>
            </w:r>
          </w:p>
          <w:p w14:paraId="014EDA4D" w14:textId="77777777" w:rsidR="00F66E74" w:rsidRDefault="003277CD" w:rsidP="000654D1">
            <w:pPr>
              <w:pStyle w:val="Luettelokappale"/>
              <w:numPr>
                <w:ilvl w:val="0"/>
                <w:numId w:val="20"/>
              </w:numPr>
              <w:rPr>
                <w:rFonts w:asciiTheme="minorHAnsi" w:hAnsiTheme="minorHAnsi" w:cstheme="minorHAnsi"/>
                <w:sz w:val="24"/>
                <w:szCs w:val="24"/>
              </w:rPr>
            </w:pPr>
            <w:r w:rsidRPr="00F66E74">
              <w:rPr>
                <w:rFonts w:asciiTheme="minorHAnsi" w:hAnsiTheme="minorHAnsi" w:cstheme="minorHAnsi"/>
                <w:sz w:val="24"/>
                <w:szCs w:val="24"/>
                <w:highlight w:val="yellow"/>
              </w:rPr>
              <w:t>Ammatillisesta koulutuksesta äskettäin valmistuneista 60 prosenttia hyötyy työssäoppimisesta ammatillisen koulutuksensa aikana. Tämä tavoite koskee kaikkia työpaikalla tapahtuvan työssäoppimisen muotoja, ja sillä edistetään myös oppisopimuskoulutusmahdollisuuksien lisäämistä, jota void</w:t>
            </w:r>
            <w:r w:rsidR="00F66E74" w:rsidRPr="00F66E74">
              <w:rPr>
                <w:rFonts w:asciiTheme="minorHAnsi" w:hAnsiTheme="minorHAnsi" w:cstheme="minorHAnsi"/>
                <w:sz w:val="24"/>
                <w:szCs w:val="24"/>
                <w:highlight w:val="yellow"/>
              </w:rPr>
              <w:t>aan tukea nuorisotakuun avulla</w:t>
            </w:r>
          </w:p>
          <w:p w14:paraId="02E08B4C" w14:textId="6E7409B4" w:rsidR="00F66E74" w:rsidRPr="0016494D" w:rsidRDefault="00F66E74" w:rsidP="00690E28">
            <w:pPr>
              <w:pStyle w:val="Luettelokappale"/>
              <w:numPr>
                <w:ilvl w:val="0"/>
                <w:numId w:val="20"/>
              </w:numPr>
              <w:rPr>
                <w:rFonts w:asciiTheme="minorHAnsi" w:hAnsiTheme="minorHAnsi" w:cstheme="minorHAnsi"/>
                <w:sz w:val="24"/>
                <w:szCs w:val="24"/>
              </w:rPr>
            </w:pPr>
            <w:r w:rsidRPr="0016494D">
              <w:rPr>
                <w:rFonts w:asciiTheme="minorHAnsi" w:hAnsiTheme="minorHAnsi" w:cstheme="minorHAnsi"/>
                <w:sz w:val="24"/>
                <w:szCs w:val="24"/>
                <w:highlight w:val="yellow"/>
              </w:rPr>
              <w:t>Ammatillisen koulutuksen opiskelijoista kahdeksan prosenttia hyötyy oppimiseen liittyvästä liikkuvuudesta ulkomailla.</w:t>
            </w:r>
          </w:p>
          <w:p w14:paraId="070CAE51" w14:textId="5C21B2E6" w:rsidR="00F66E74" w:rsidRDefault="00F66E74" w:rsidP="00F66E74">
            <w:pPr>
              <w:rPr>
                <w:rFonts w:asciiTheme="minorHAnsi" w:hAnsiTheme="minorHAnsi" w:cstheme="minorHAnsi"/>
                <w:sz w:val="24"/>
                <w:lang w:val="fi-FI"/>
              </w:rPr>
            </w:pPr>
            <w:r>
              <w:rPr>
                <w:rFonts w:asciiTheme="minorHAnsi" w:hAnsiTheme="minorHAnsi" w:cstheme="minorHAnsi"/>
                <w:sz w:val="24"/>
                <w:lang w:val="fi-FI"/>
              </w:rPr>
              <w:t xml:space="preserve">Suomessa ammatillisesta koulutuksesta valmistuneista </w:t>
            </w:r>
            <w:r w:rsidRPr="00F66E74">
              <w:rPr>
                <w:rFonts w:asciiTheme="minorHAnsi" w:hAnsiTheme="minorHAnsi" w:cstheme="minorHAnsi"/>
                <w:sz w:val="24"/>
                <w:highlight w:val="yellow"/>
                <w:lang w:val="fi-FI"/>
              </w:rPr>
              <w:t>xx % on työllisiä</w:t>
            </w:r>
            <w:r>
              <w:rPr>
                <w:rFonts w:asciiTheme="minorHAnsi" w:hAnsiTheme="minorHAnsi" w:cstheme="minorHAnsi"/>
                <w:sz w:val="24"/>
                <w:lang w:val="fi-FI"/>
              </w:rPr>
              <w:t xml:space="preserve">. Ammatillisesta koulutuksesta äskettäin valmistuneista </w:t>
            </w:r>
            <w:r w:rsidRPr="00F66E74">
              <w:rPr>
                <w:rFonts w:asciiTheme="minorHAnsi" w:hAnsiTheme="minorHAnsi" w:cstheme="minorHAnsi"/>
                <w:sz w:val="24"/>
                <w:highlight w:val="yellow"/>
                <w:lang w:val="fi-FI"/>
              </w:rPr>
              <w:t>xx % on osallistunut opintojensa aikana työpaikalla järjestettävän koulutukseen</w:t>
            </w:r>
            <w:r>
              <w:rPr>
                <w:rFonts w:asciiTheme="minorHAnsi" w:hAnsiTheme="minorHAnsi" w:cstheme="minorHAnsi"/>
                <w:sz w:val="24"/>
                <w:lang w:val="fi-FI"/>
              </w:rPr>
              <w:t>.</w:t>
            </w:r>
          </w:p>
          <w:p w14:paraId="240A7152" w14:textId="77777777" w:rsidR="00F66E74" w:rsidRDefault="00F66E74" w:rsidP="00F66E74">
            <w:pPr>
              <w:rPr>
                <w:rFonts w:asciiTheme="minorHAnsi" w:hAnsiTheme="minorHAnsi" w:cstheme="minorHAnsi"/>
                <w:sz w:val="24"/>
                <w:lang w:val="fi-FI"/>
              </w:rPr>
            </w:pPr>
          </w:p>
          <w:p w14:paraId="7A363B9E" w14:textId="79D96527" w:rsidR="00D114E4" w:rsidRPr="001D2A61" w:rsidRDefault="000415E8" w:rsidP="00F66E74">
            <w:pPr>
              <w:rPr>
                <w:rFonts w:asciiTheme="minorHAnsi" w:hAnsiTheme="minorHAnsi" w:cstheme="minorHAnsi"/>
                <w:sz w:val="24"/>
                <w:szCs w:val="24"/>
                <w:lang w:val="fi-FI"/>
              </w:rPr>
            </w:pPr>
            <w:r w:rsidRPr="00F66E74">
              <w:rPr>
                <w:rFonts w:asciiTheme="minorHAnsi" w:hAnsiTheme="minorHAnsi" w:cstheme="minorHAnsi"/>
                <w:sz w:val="24"/>
                <w:lang w:val="fi-FI"/>
              </w:rPr>
              <w:t xml:space="preserve">Ammatillisen koulutuksen kansainvälinen liikkuvuus Suomessa vuonna 2019 suhteessa samana vuonna </w:t>
            </w:r>
            <w:r w:rsidR="00D114E4" w:rsidRPr="00F66E74">
              <w:rPr>
                <w:rFonts w:asciiTheme="minorHAnsi" w:hAnsiTheme="minorHAnsi" w:cstheme="minorHAnsi"/>
                <w:sz w:val="24"/>
                <w:lang w:val="fi-FI"/>
              </w:rPr>
              <w:t xml:space="preserve">ammatillisen tutkinnon (= ammatillinen perustutkinto, ammattitutkinto tai erikoisammattitutkinto) suorittaneisiin </w:t>
            </w:r>
            <w:r w:rsidRPr="00F66E74">
              <w:rPr>
                <w:rFonts w:asciiTheme="minorHAnsi" w:hAnsiTheme="minorHAnsi" w:cstheme="minorHAnsi"/>
                <w:sz w:val="24"/>
                <w:lang w:val="fi-FI"/>
              </w:rPr>
              <w:t>oli 6,2 %</w:t>
            </w:r>
            <w:r w:rsidR="00D114E4" w:rsidRPr="00F66E74">
              <w:rPr>
                <w:rFonts w:asciiTheme="minorHAnsi" w:hAnsiTheme="minorHAnsi" w:cstheme="minorHAnsi"/>
                <w:sz w:val="24"/>
                <w:lang w:val="fi-FI"/>
              </w:rPr>
              <w:t xml:space="preserve">. </w:t>
            </w:r>
            <w:r w:rsidRPr="001D2A61">
              <w:rPr>
                <w:rFonts w:asciiTheme="minorHAnsi" w:hAnsiTheme="minorHAnsi" w:cstheme="minorHAnsi"/>
                <w:sz w:val="24"/>
                <w:lang w:val="fi-FI"/>
              </w:rPr>
              <w:t>Koronan aikana vuonna 2021 vastaava luku oli 0,4 %.</w:t>
            </w:r>
            <w:r w:rsidR="00D114E4" w:rsidRPr="001D2A61">
              <w:rPr>
                <w:rFonts w:asciiTheme="minorHAnsi" w:hAnsiTheme="minorHAnsi" w:cstheme="minorHAnsi"/>
                <w:sz w:val="24"/>
                <w:lang w:val="fi-FI"/>
              </w:rPr>
              <w:t xml:space="preserve"> Jos tarkastellaan pelkästään ammatillisen perustutkinnon suorittaneita, </w:t>
            </w:r>
            <w:r w:rsidR="00D114E4" w:rsidRPr="001D2A61">
              <w:rPr>
                <w:rFonts w:asciiTheme="minorHAnsi" w:hAnsiTheme="minorHAnsi" w:cstheme="minorHAnsi"/>
                <w:sz w:val="24"/>
                <w:szCs w:val="24"/>
                <w:lang w:val="fi-FI"/>
              </w:rPr>
              <w:t xml:space="preserve">vuonna 2019 liikkuvuus oli 9,3 % ja vuonna 2021 </w:t>
            </w:r>
            <w:r w:rsidR="002202AD" w:rsidRPr="001D2A61">
              <w:rPr>
                <w:rFonts w:asciiTheme="minorHAnsi" w:hAnsiTheme="minorHAnsi" w:cstheme="minorHAnsi"/>
                <w:sz w:val="24"/>
                <w:szCs w:val="24"/>
                <w:lang w:val="fi-FI"/>
              </w:rPr>
              <w:t xml:space="preserve">vain </w:t>
            </w:r>
            <w:r w:rsidR="00D114E4" w:rsidRPr="001D2A61">
              <w:rPr>
                <w:rFonts w:asciiTheme="minorHAnsi" w:hAnsiTheme="minorHAnsi" w:cstheme="minorHAnsi"/>
                <w:sz w:val="24"/>
                <w:szCs w:val="24"/>
                <w:lang w:val="fi-FI"/>
              </w:rPr>
              <w:t>0,6 %.</w:t>
            </w:r>
          </w:p>
          <w:p w14:paraId="61040321" w14:textId="77777777" w:rsidR="003277CD" w:rsidRPr="00F66E74" w:rsidRDefault="003277CD" w:rsidP="003277CD">
            <w:pPr>
              <w:rPr>
                <w:rFonts w:asciiTheme="minorHAnsi" w:hAnsiTheme="minorHAnsi" w:cstheme="minorHAnsi"/>
                <w:sz w:val="24"/>
                <w:szCs w:val="24"/>
                <w:lang w:val="fi-FI"/>
              </w:rPr>
            </w:pPr>
          </w:p>
          <w:p w14:paraId="6E07534E" w14:textId="77777777" w:rsidR="00DC7AAE" w:rsidRDefault="00570C9D" w:rsidP="002202AD">
            <w:pPr>
              <w:rPr>
                <w:rFonts w:asciiTheme="minorHAnsi" w:hAnsiTheme="minorHAnsi" w:cstheme="minorHAnsi"/>
                <w:sz w:val="24"/>
                <w:szCs w:val="24"/>
                <w:lang w:val="fi-FI"/>
              </w:rPr>
            </w:pPr>
            <w:r w:rsidRPr="00F66E74">
              <w:rPr>
                <w:rFonts w:asciiTheme="minorHAnsi" w:hAnsiTheme="minorHAnsi" w:cstheme="minorHAnsi"/>
                <w:sz w:val="24"/>
                <w:szCs w:val="24"/>
                <w:lang w:val="fi-FI"/>
              </w:rPr>
              <w:t>Koulutuksen digitalisaatio ja opiskelijoiden digitaidot ovat yksi koulutuksen kehittämisen painopisteistä</w:t>
            </w:r>
            <w:r w:rsidR="002014FE" w:rsidRPr="00F66E74">
              <w:rPr>
                <w:rFonts w:asciiTheme="minorHAnsi" w:hAnsiTheme="minorHAnsi" w:cstheme="minorHAnsi"/>
                <w:sz w:val="24"/>
                <w:szCs w:val="24"/>
                <w:lang w:val="fi-FI"/>
              </w:rPr>
              <w:t xml:space="preserve"> Suomessa</w:t>
            </w:r>
            <w:r w:rsidRPr="00F66E74">
              <w:rPr>
                <w:rFonts w:asciiTheme="minorHAnsi" w:hAnsiTheme="minorHAnsi" w:cstheme="minorHAnsi"/>
                <w:sz w:val="24"/>
                <w:szCs w:val="24"/>
                <w:lang w:val="fi-FI"/>
              </w:rPr>
              <w:t>.</w:t>
            </w:r>
            <w:r w:rsidR="002014FE" w:rsidRPr="00F66E74">
              <w:rPr>
                <w:rFonts w:asciiTheme="minorHAnsi" w:hAnsiTheme="minorHAnsi" w:cstheme="minorHAnsi"/>
                <w:sz w:val="24"/>
                <w:szCs w:val="24"/>
                <w:lang w:val="fi-FI"/>
              </w:rPr>
              <w:t xml:space="preserve"> </w:t>
            </w:r>
            <w:r w:rsidR="008B0E96" w:rsidRPr="00F66E74">
              <w:rPr>
                <w:rFonts w:asciiTheme="minorHAnsi" w:hAnsiTheme="minorHAnsi" w:cstheme="minorHAnsi"/>
                <w:sz w:val="24"/>
                <w:szCs w:val="24"/>
                <w:lang w:val="fi-FI"/>
              </w:rPr>
              <w:t>K</w:t>
            </w:r>
            <w:r w:rsidR="002014FE" w:rsidRPr="00F66E74">
              <w:rPr>
                <w:rFonts w:asciiTheme="minorHAnsi" w:hAnsiTheme="minorHAnsi" w:cstheme="minorHAnsi"/>
                <w:sz w:val="24"/>
                <w:szCs w:val="24"/>
                <w:lang w:val="fi-FI"/>
              </w:rPr>
              <w:t xml:space="preserve">ansalaisten digitaidot ovat </w:t>
            </w:r>
            <w:r w:rsidR="008B0E96" w:rsidRPr="00F66E74">
              <w:rPr>
                <w:rFonts w:asciiTheme="minorHAnsi" w:hAnsiTheme="minorHAnsi" w:cstheme="minorHAnsi"/>
                <w:sz w:val="24"/>
                <w:szCs w:val="24"/>
                <w:lang w:val="fi-FI"/>
              </w:rPr>
              <w:t xml:space="preserve">Suomessa </w:t>
            </w:r>
            <w:r w:rsidR="002014FE" w:rsidRPr="00F66E74">
              <w:rPr>
                <w:rFonts w:asciiTheme="minorHAnsi" w:hAnsiTheme="minorHAnsi" w:cstheme="minorHAnsi"/>
                <w:sz w:val="24"/>
                <w:szCs w:val="24"/>
                <w:lang w:val="fi-FI"/>
              </w:rPr>
              <w:t xml:space="preserve">kansainvälisten vertailujen </w:t>
            </w:r>
            <w:r w:rsidR="008B0E96" w:rsidRPr="00F66E74">
              <w:rPr>
                <w:rFonts w:asciiTheme="minorHAnsi" w:hAnsiTheme="minorHAnsi" w:cstheme="minorHAnsi"/>
                <w:sz w:val="24"/>
                <w:szCs w:val="24"/>
                <w:lang w:val="fi-FI"/>
              </w:rPr>
              <w:t>mukaan hyvällä tasolla</w:t>
            </w:r>
            <w:r w:rsidR="002014FE" w:rsidRPr="00F66E74">
              <w:rPr>
                <w:rFonts w:asciiTheme="minorHAnsi" w:hAnsiTheme="minorHAnsi" w:cstheme="minorHAnsi"/>
                <w:sz w:val="24"/>
                <w:szCs w:val="24"/>
                <w:lang w:val="fi-FI"/>
              </w:rPr>
              <w:t>.</w:t>
            </w:r>
            <w:r w:rsidRPr="00F66E74">
              <w:rPr>
                <w:rFonts w:asciiTheme="minorHAnsi" w:hAnsiTheme="minorHAnsi" w:cstheme="minorHAnsi"/>
                <w:sz w:val="24"/>
                <w:szCs w:val="24"/>
                <w:lang w:val="fi-FI"/>
              </w:rPr>
              <w:t xml:space="preserve"> </w:t>
            </w:r>
            <w:r w:rsidR="008B0E96" w:rsidRPr="00F66E74">
              <w:rPr>
                <w:rFonts w:asciiTheme="minorHAnsi" w:hAnsiTheme="minorHAnsi" w:cstheme="minorHAnsi"/>
                <w:sz w:val="24"/>
                <w:szCs w:val="24"/>
                <w:lang w:val="fi-FI"/>
              </w:rPr>
              <w:t>Suomalaiset pärjäävät hyvin mm. EU:n digitaitoja koskevassa DESI-mittarissa, jonka mukaan 76 %:lla suomalaisista (16-74-vuotiaista) on digitaaliset perustaidot. Luku on eurooppalaisittain korkea. Tarve digitaidoille on kuitenkin seurattavia ikäluokkia laajempi.</w:t>
            </w:r>
          </w:p>
          <w:p w14:paraId="0D0B940D" w14:textId="5D0D9B2F" w:rsidR="0016494D" w:rsidRPr="008B0E96" w:rsidRDefault="0016494D" w:rsidP="002202AD">
            <w:pPr>
              <w:rPr>
                <w:rFonts w:asciiTheme="minorHAnsi" w:eastAsia="Calibri" w:hAnsiTheme="minorHAnsi" w:cstheme="minorHAnsi"/>
                <w:b/>
                <w:sz w:val="24"/>
                <w:szCs w:val="24"/>
                <w:lang w:val="fi-FI"/>
              </w:rPr>
            </w:pPr>
          </w:p>
        </w:tc>
      </w:tr>
    </w:tbl>
    <w:p w14:paraId="0E27B00A" w14:textId="4F2D0415" w:rsidR="00995345" w:rsidRDefault="00995345" w:rsidP="00DC7AAE">
      <w:pPr>
        <w:spacing w:after="120" w:line="240" w:lineRule="auto"/>
        <w:rPr>
          <w:rFonts w:eastAsia="Calibri" w:cstheme="minorHAnsi"/>
          <w:b/>
          <w:sz w:val="24"/>
          <w:szCs w:val="24"/>
          <w:lang w:val="fi-FI"/>
        </w:rPr>
      </w:pPr>
    </w:p>
    <w:p w14:paraId="0D026AA1" w14:textId="77777777" w:rsidR="00995345" w:rsidRDefault="00995345">
      <w:pPr>
        <w:rPr>
          <w:rFonts w:eastAsia="Calibri" w:cstheme="minorHAnsi"/>
          <w:b/>
          <w:sz w:val="24"/>
          <w:szCs w:val="24"/>
          <w:lang w:val="fi-FI"/>
        </w:rPr>
      </w:pPr>
      <w:r>
        <w:rPr>
          <w:rFonts w:eastAsia="Calibri" w:cstheme="minorHAnsi"/>
          <w:b/>
          <w:sz w:val="24"/>
          <w:szCs w:val="24"/>
          <w:lang w:val="fi-FI"/>
        </w:rPr>
        <w:br w:type="page"/>
      </w:r>
    </w:p>
    <w:p w14:paraId="60061E4C" w14:textId="77777777" w:rsidR="00DC7AAE" w:rsidRPr="00995345" w:rsidRDefault="00DC7AAE" w:rsidP="00DC7AAE">
      <w:pPr>
        <w:spacing w:after="160" w:line="259" w:lineRule="auto"/>
        <w:ind w:left="720"/>
        <w:jc w:val="both"/>
        <w:rPr>
          <w:rFonts w:eastAsia="Times New Roman" w:cstheme="minorHAnsi"/>
          <w:b/>
          <w:vanish/>
          <w:color w:val="0070C0"/>
          <w:sz w:val="24"/>
          <w:szCs w:val="24"/>
          <w:lang w:val="fi-FI"/>
          <w:specVanish/>
        </w:rPr>
      </w:pPr>
    </w:p>
    <w:tbl>
      <w:tblPr>
        <w:tblStyle w:val="TaulukkoRuudukko"/>
        <w:tblW w:w="13467" w:type="dxa"/>
        <w:tblInd w:w="-5" w:type="dxa"/>
        <w:tblLook w:val="04A0" w:firstRow="1" w:lastRow="0" w:firstColumn="1" w:lastColumn="0" w:noHBand="0" w:noVBand="1"/>
      </w:tblPr>
      <w:tblGrid>
        <w:gridCol w:w="13467"/>
      </w:tblGrid>
      <w:tr w:rsidR="00DC7AAE" w:rsidRPr="00DC7AAE" w14:paraId="48687B3B" w14:textId="77777777" w:rsidTr="680E4F5A">
        <w:tc>
          <w:tcPr>
            <w:tcW w:w="13467" w:type="dxa"/>
          </w:tcPr>
          <w:p w14:paraId="44EAFD9C" w14:textId="46719D26" w:rsidR="00DC7AAE" w:rsidRPr="00DC7AAE" w:rsidRDefault="00995345" w:rsidP="00720AEF">
            <w:pPr>
              <w:spacing w:after="160" w:line="259" w:lineRule="auto"/>
              <w:jc w:val="both"/>
              <w:rPr>
                <w:rFonts w:asciiTheme="minorHAnsi" w:hAnsiTheme="minorHAnsi" w:cstheme="minorHAnsi"/>
                <w:b/>
                <w:color w:val="0070C0"/>
                <w:sz w:val="24"/>
                <w:szCs w:val="24"/>
              </w:rPr>
            </w:pPr>
            <w:r w:rsidRPr="001D2A61">
              <w:rPr>
                <w:rFonts w:cstheme="minorHAnsi"/>
                <w:b/>
                <w:color w:val="0070C0"/>
                <w:sz w:val="24"/>
                <w:szCs w:val="24"/>
                <w:lang w:val="fi-FI"/>
              </w:rPr>
              <w:t xml:space="preserve"> </w:t>
            </w:r>
            <w:r w:rsidR="00DC7AAE" w:rsidRPr="00DC7AAE">
              <w:rPr>
                <w:rFonts w:asciiTheme="minorHAnsi" w:hAnsiTheme="minorHAnsi" w:cstheme="minorHAnsi"/>
                <w:b/>
                <w:color w:val="0070C0"/>
                <w:sz w:val="24"/>
                <w:szCs w:val="24"/>
              </w:rPr>
              <w:t>2. Challenges and general objectives of the plan</w:t>
            </w:r>
          </w:p>
        </w:tc>
      </w:tr>
      <w:tr w:rsidR="00DC7AAE" w:rsidRPr="001D2A61" w14:paraId="5762A9F7" w14:textId="77777777" w:rsidTr="680E4F5A">
        <w:tc>
          <w:tcPr>
            <w:tcW w:w="13467" w:type="dxa"/>
          </w:tcPr>
          <w:p w14:paraId="1391E609" w14:textId="664B8AB3" w:rsidR="00C9778F" w:rsidRPr="00C9778F" w:rsidRDefault="00C9778F" w:rsidP="00C9778F">
            <w:pPr>
              <w:rPr>
                <w:rFonts w:asciiTheme="minorHAnsi" w:hAnsiTheme="minorHAnsi" w:cstheme="minorHAnsi"/>
                <w:sz w:val="24"/>
                <w:szCs w:val="24"/>
                <w:lang w:val="fi-FI"/>
              </w:rPr>
            </w:pPr>
            <w:r w:rsidRPr="00C9778F">
              <w:rPr>
                <w:rFonts w:asciiTheme="minorHAnsi" w:hAnsiTheme="minorHAnsi" w:cstheme="minorHAnsi"/>
                <w:sz w:val="24"/>
                <w:szCs w:val="24"/>
                <w:lang w:val="fi-FI"/>
              </w:rPr>
              <w:t>Valtioneuvosto julkaisi vuonna 2021 koulutuspoliittisen selonteon, jossa esitetään kohti 2040-lukua ulottuva koulutuksen ja tutkimuksen tavoitetila sekä tarvittavat voimavarojen, rakenteiden ja ohjauksen muutokset, joilla vastataan ja vaikutetaan toimintaympäristön muutostekijöihin ja luodaan merkityksellisen elämän edellytykset kaikille. Tavoitetilan ja sen saavuttamiseksi tarvittavien toimenpiteiden perustana on koulutuksen ja tutkimuksen nykytilan sekä keskeisten toimintaympäristön muutosten analyysi.</w:t>
            </w:r>
          </w:p>
          <w:p w14:paraId="356CCBC8" w14:textId="77777777" w:rsidR="00C9778F" w:rsidRPr="00C9778F" w:rsidRDefault="00C9778F" w:rsidP="00C9778F">
            <w:pPr>
              <w:rPr>
                <w:rFonts w:asciiTheme="minorHAnsi" w:hAnsiTheme="minorHAnsi" w:cstheme="minorHAnsi"/>
                <w:sz w:val="24"/>
                <w:szCs w:val="24"/>
                <w:lang w:val="fi-FI"/>
              </w:rPr>
            </w:pPr>
          </w:p>
          <w:p w14:paraId="29D28429" w14:textId="01260386" w:rsidR="00C9778F" w:rsidRPr="00C9778F" w:rsidRDefault="00AA0C83" w:rsidP="00C9778F">
            <w:pPr>
              <w:pStyle w:val="Luettelokappale"/>
              <w:numPr>
                <w:ilvl w:val="0"/>
                <w:numId w:val="6"/>
              </w:numPr>
              <w:rPr>
                <w:rFonts w:asciiTheme="minorHAnsi" w:hAnsiTheme="minorHAnsi" w:cstheme="minorHAnsi"/>
                <w:b/>
                <w:bCs/>
                <w:sz w:val="24"/>
                <w:szCs w:val="24"/>
              </w:rPr>
            </w:pPr>
            <w:r>
              <w:rPr>
                <w:rFonts w:asciiTheme="minorHAnsi" w:hAnsiTheme="minorHAnsi" w:cstheme="minorHAnsi"/>
                <w:b/>
                <w:bCs/>
                <w:sz w:val="24"/>
                <w:szCs w:val="24"/>
              </w:rPr>
              <w:t>Väestön</w:t>
            </w:r>
            <w:r w:rsidR="00F478F3">
              <w:rPr>
                <w:rFonts w:asciiTheme="minorHAnsi" w:hAnsiTheme="minorHAnsi" w:cstheme="minorHAnsi"/>
                <w:b/>
                <w:bCs/>
                <w:sz w:val="24"/>
                <w:szCs w:val="24"/>
              </w:rPr>
              <w:t>muut</w:t>
            </w:r>
            <w:r w:rsidR="00995345">
              <w:rPr>
                <w:rFonts w:asciiTheme="minorHAnsi" w:hAnsiTheme="minorHAnsi" w:cstheme="minorHAnsi"/>
                <w:b/>
                <w:bCs/>
                <w:sz w:val="24"/>
                <w:szCs w:val="24"/>
              </w:rPr>
              <w:t>o</w:t>
            </w:r>
            <w:r w:rsidR="00CB3537">
              <w:rPr>
                <w:rFonts w:asciiTheme="minorHAnsi" w:hAnsiTheme="minorHAnsi" w:cstheme="minorHAnsi"/>
                <w:b/>
                <w:bCs/>
                <w:sz w:val="24"/>
                <w:szCs w:val="24"/>
              </w:rPr>
              <w:t>s on nopeaa ja sen</w:t>
            </w:r>
            <w:r w:rsidR="00995345">
              <w:rPr>
                <w:rFonts w:asciiTheme="minorHAnsi" w:hAnsiTheme="minorHAnsi" w:cstheme="minorHAnsi"/>
                <w:b/>
                <w:bCs/>
                <w:sz w:val="24"/>
                <w:szCs w:val="24"/>
              </w:rPr>
              <w:t xml:space="preserve"> vaikutukset vaihtelevat alueittain</w:t>
            </w:r>
            <w:r w:rsidR="00945425">
              <w:rPr>
                <w:rFonts w:asciiTheme="minorHAnsi" w:hAnsiTheme="minorHAnsi" w:cstheme="minorHAnsi"/>
                <w:b/>
                <w:bCs/>
                <w:sz w:val="24"/>
                <w:szCs w:val="24"/>
              </w:rPr>
              <w:t>.</w:t>
            </w:r>
          </w:p>
          <w:p w14:paraId="0A115B08" w14:textId="0E71AF23" w:rsidR="00840B71" w:rsidRPr="00840B71" w:rsidRDefault="001E7630" w:rsidP="00840B71">
            <w:pPr>
              <w:rPr>
                <w:rFonts w:asciiTheme="minorHAnsi" w:hAnsiTheme="minorHAnsi" w:cstheme="minorHAnsi"/>
                <w:sz w:val="24"/>
                <w:szCs w:val="24"/>
                <w:lang w:val="fi-FI"/>
              </w:rPr>
            </w:pPr>
            <w:r w:rsidRPr="00840B71">
              <w:rPr>
                <w:rFonts w:asciiTheme="minorHAnsi" w:hAnsiTheme="minorHAnsi" w:cstheme="minorHAnsi"/>
                <w:sz w:val="24"/>
                <w:szCs w:val="24"/>
                <w:lang w:val="fi-FI"/>
              </w:rPr>
              <w:t xml:space="preserve">Ammatillisten tutkintojen ja koulutuksen järjestäminen edellyttää Suomessa opetus ja kulttuuriministeriön myöntämää tutkintojen ja koulutuksen järjestämislupaa. </w:t>
            </w:r>
            <w:r w:rsidRPr="004F31A1">
              <w:rPr>
                <w:rFonts w:asciiTheme="minorHAnsi" w:hAnsiTheme="minorHAnsi" w:cstheme="minorHAnsi"/>
                <w:sz w:val="24"/>
                <w:szCs w:val="24"/>
                <w:lang w:val="fi-FI"/>
              </w:rPr>
              <w:t xml:space="preserve">Ammatillisen koulutuksen järjestäjät vastaavat lupansa puitteissa ammatillisen koulutuksen järjestämisestä toiminta-alueensa osaamis- ja koulutustarpeen mukaisesti. Järjestäjät myös päättävät ylläpitämistään toimipisteistä. Ammatillisen koulutuksen järjestäjiä oli vuoden 2022 alussa 139.  Koulutuksen järjestäjistä kuntia on 8, kuntayhtymiä 33 ja yhdistyksiä, säätiöitä tai osakeyhtiöitä 97. </w:t>
            </w:r>
            <w:r w:rsidRPr="00840B71">
              <w:rPr>
                <w:rFonts w:asciiTheme="minorHAnsi" w:hAnsiTheme="minorHAnsi" w:cstheme="minorHAnsi"/>
                <w:sz w:val="24"/>
                <w:szCs w:val="24"/>
                <w:lang w:val="fi-FI"/>
              </w:rPr>
              <w:t>Lisäksi valtio ylläpitää Saamelaisalueen koulutuskeskusta</w:t>
            </w:r>
            <w:r w:rsidR="00840B71" w:rsidRPr="00840B71">
              <w:rPr>
                <w:rFonts w:asciiTheme="minorHAnsi" w:hAnsiTheme="minorHAnsi" w:cstheme="minorHAnsi"/>
                <w:sz w:val="24"/>
                <w:szCs w:val="24"/>
                <w:lang w:val="fi-FI"/>
              </w:rPr>
              <w:t>, jolla on oma lainsäädäntönsä</w:t>
            </w:r>
            <w:r w:rsidRPr="00840B71">
              <w:rPr>
                <w:rFonts w:asciiTheme="minorHAnsi" w:hAnsiTheme="minorHAnsi" w:cstheme="minorHAnsi"/>
                <w:sz w:val="24"/>
                <w:szCs w:val="24"/>
                <w:lang w:val="fi-FI"/>
              </w:rPr>
              <w:t>.</w:t>
            </w:r>
            <w:r w:rsidR="0003373A" w:rsidRPr="00840B71">
              <w:rPr>
                <w:rFonts w:asciiTheme="minorHAnsi" w:hAnsiTheme="minorHAnsi" w:cstheme="minorHAnsi"/>
                <w:sz w:val="24"/>
                <w:szCs w:val="24"/>
                <w:lang w:val="fi-FI"/>
              </w:rPr>
              <w:t xml:space="preserve"> Koulutuksen järjestäjistä valtaosa on opiskelijavuosivolyymilt</w:t>
            </w:r>
            <w:r w:rsidR="002202AD">
              <w:rPr>
                <w:rFonts w:asciiTheme="minorHAnsi" w:hAnsiTheme="minorHAnsi" w:cstheme="minorHAnsi"/>
                <w:sz w:val="24"/>
                <w:szCs w:val="24"/>
                <w:lang w:val="fi-FI"/>
              </w:rPr>
              <w:t>aa</w:t>
            </w:r>
            <w:r w:rsidR="0003373A" w:rsidRPr="00840B71">
              <w:rPr>
                <w:rFonts w:asciiTheme="minorHAnsi" w:hAnsiTheme="minorHAnsi" w:cstheme="minorHAnsi"/>
                <w:sz w:val="24"/>
                <w:szCs w:val="24"/>
                <w:lang w:val="fi-FI"/>
              </w:rPr>
              <w:t xml:space="preserve">n pieniä ja koulutustarjonnaltaan kapea-alaisia. Yli 6 000 opiskelijavuoden koulutuksen järjestäjiä on vain 7, 4 000–6 000 </w:t>
            </w:r>
            <w:r w:rsidR="00840B71">
              <w:rPr>
                <w:rFonts w:asciiTheme="minorHAnsi" w:hAnsiTheme="minorHAnsi" w:cstheme="minorHAnsi"/>
                <w:sz w:val="24"/>
                <w:szCs w:val="24"/>
                <w:lang w:val="fi-FI"/>
              </w:rPr>
              <w:t>opiskelijavuoden</w:t>
            </w:r>
            <w:r w:rsidR="0003373A" w:rsidRPr="00840B71">
              <w:rPr>
                <w:rFonts w:asciiTheme="minorHAnsi" w:hAnsiTheme="minorHAnsi" w:cstheme="minorHAnsi"/>
                <w:sz w:val="24"/>
                <w:szCs w:val="24"/>
                <w:lang w:val="fi-FI"/>
              </w:rPr>
              <w:t xml:space="preserve"> 11, 2 000–4 000 </w:t>
            </w:r>
            <w:r w:rsidR="00840B71">
              <w:rPr>
                <w:rFonts w:asciiTheme="minorHAnsi" w:hAnsiTheme="minorHAnsi" w:cstheme="minorHAnsi"/>
                <w:sz w:val="24"/>
                <w:szCs w:val="24"/>
                <w:lang w:val="fi-FI"/>
              </w:rPr>
              <w:t xml:space="preserve">opiskelijavuoden </w:t>
            </w:r>
            <w:r w:rsidR="0003373A" w:rsidRPr="00840B71">
              <w:rPr>
                <w:rFonts w:asciiTheme="minorHAnsi" w:hAnsiTheme="minorHAnsi" w:cstheme="minorHAnsi"/>
                <w:sz w:val="24"/>
                <w:szCs w:val="24"/>
                <w:lang w:val="fi-FI"/>
              </w:rPr>
              <w:t xml:space="preserve">23 ja 1 000–2 000 </w:t>
            </w:r>
            <w:r w:rsidR="00840B71">
              <w:rPr>
                <w:rFonts w:asciiTheme="minorHAnsi" w:hAnsiTheme="minorHAnsi" w:cstheme="minorHAnsi"/>
                <w:sz w:val="24"/>
                <w:szCs w:val="24"/>
                <w:lang w:val="fi-FI"/>
              </w:rPr>
              <w:t xml:space="preserve">opiskelijavuoden </w:t>
            </w:r>
            <w:r w:rsidR="0003373A" w:rsidRPr="00840B71">
              <w:rPr>
                <w:rFonts w:asciiTheme="minorHAnsi" w:hAnsiTheme="minorHAnsi" w:cstheme="minorHAnsi"/>
                <w:sz w:val="24"/>
                <w:szCs w:val="24"/>
                <w:lang w:val="fi-FI"/>
              </w:rPr>
              <w:t xml:space="preserve">21. </w:t>
            </w:r>
            <w:r w:rsidR="00840B71" w:rsidRPr="00840B71">
              <w:rPr>
                <w:rFonts w:asciiTheme="minorHAnsi" w:hAnsiTheme="minorHAnsi" w:cstheme="minorHAnsi"/>
                <w:sz w:val="24"/>
                <w:szCs w:val="24"/>
                <w:lang w:val="fi-FI"/>
              </w:rPr>
              <w:t xml:space="preserve">Loput </w:t>
            </w:r>
            <w:r w:rsidR="00840B71">
              <w:rPr>
                <w:rFonts w:asciiTheme="minorHAnsi" w:hAnsiTheme="minorHAnsi" w:cstheme="minorHAnsi"/>
                <w:sz w:val="24"/>
                <w:szCs w:val="24"/>
                <w:lang w:val="fi-FI"/>
              </w:rPr>
              <w:t>77</w:t>
            </w:r>
            <w:r w:rsidR="00840B71" w:rsidRPr="00840B71">
              <w:rPr>
                <w:rFonts w:asciiTheme="minorHAnsi" w:hAnsiTheme="minorHAnsi" w:cstheme="minorHAnsi"/>
                <w:sz w:val="24"/>
                <w:szCs w:val="24"/>
                <w:lang w:val="fi-FI"/>
              </w:rPr>
              <w:t xml:space="preserve"> koulutuksen järjes</w:t>
            </w:r>
            <w:r w:rsidR="00840B71">
              <w:rPr>
                <w:rFonts w:asciiTheme="minorHAnsi" w:hAnsiTheme="minorHAnsi" w:cstheme="minorHAnsi"/>
                <w:sz w:val="24"/>
                <w:szCs w:val="24"/>
                <w:lang w:val="fi-FI"/>
              </w:rPr>
              <w:t xml:space="preserve">täjät jäävät volyymiltaan alle tuhannen opiskelijavuoden. </w:t>
            </w:r>
            <w:r w:rsidR="0003373A" w:rsidRPr="00840B71">
              <w:rPr>
                <w:rFonts w:asciiTheme="minorHAnsi" w:hAnsiTheme="minorHAnsi" w:cstheme="minorHAnsi"/>
                <w:sz w:val="24"/>
                <w:szCs w:val="24"/>
                <w:lang w:val="fi-FI"/>
              </w:rPr>
              <w:t>Alle tuhannen opiskelijavuoden järjestäjistä</w:t>
            </w:r>
            <w:r w:rsidR="00840B71" w:rsidRPr="00840B71">
              <w:rPr>
                <w:rFonts w:asciiTheme="minorHAnsi" w:hAnsiTheme="minorHAnsi" w:cstheme="minorHAnsi"/>
                <w:sz w:val="24"/>
                <w:szCs w:val="24"/>
                <w:lang w:val="fi-FI"/>
              </w:rPr>
              <w:t xml:space="preserve"> 50:</w:t>
            </w:r>
            <w:r w:rsidR="00840B71">
              <w:rPr>
                <w:rFonts w:asciiTheme="minorHAnsi" w:hAnsiTheme="minorHAnsi" w:cstheme="minorHAnsi"/>
                <w:sz w:val="24"/>
                <w:szCs w:val="24"/>
                <w:lang w:val="fi-FI"/>
              </w:rPr>
              <w:t>llä on alle</w:t>
            </w:r>
            <w:r w:rsidR="00840B71" w:rsidRPr="00840B71">
              <w:rPr>
                <w:rFonts w:asciiTheme="minorHAnsi" w:hAnsiTheme="minorHAnsi" w:cstheme="minorHAnsi"/>
                <w:sz w:val="24"/>
                <w:szCs w:val="24"/>
                <w:lang w:val="fi-FI"/>
              </w:rPr>
              <w:t xml:space="preserve"> 100 opiskelijatyövuotta. Ruotsinkielisiä koulutuksen järjestäjiä on 6 (opetuskieli ruotsi) ja kaksikielisiä (opetuskielet suomi ja ruotsi) on kaksi. Saamelaisalueen koulutuskeskuksen opetuskielet ovat suomi ja saame. Loput 130 järjestäjää ovat suomenkielisiä (opetuskieli suomi). </w:t>
            </w:r>
          </w:p>
          <w:p w14:paraId="6A1EB528" w14:textId="77777777" w:rsidR="001E7630" w:rsidRPr="00087B05" w:rsidRDefault="001E7630" w:rsidP="00C9778F">
            <w:pPr>
              <w:rPr>
                <w:rFonts w:asciiTheme="minorHAnsi" w:hAnsiTheme="minorHAnsi" w:cstheme="minorHAnsi"/>
                <w:sz w:val="24"/>
                <w:szCs w:val="24"/>
                <w:lang w:val="fi-FI"/>
              </w:rPr>
            </w:pPr>
          </w:p>
          <w:p w14:paraId="784450C3" w14:textId="50C07642" w:rsidR="00400FC9" w:rsidRDefault="00400FC9" w:rsidP="00C9778F">
            <w:pPr>
              <w:rPr>
                <w:rFonts w:asciiTheme="minorHAnsi" w:hAnsiTheme="minorHAnsi" w:cstheme="minorHAnsi"/>
                <w:sz w:val="24"/>
                <w:szCs w:val="24"/>
                <w:lang w:val="fi-FI"/>
              </w:rPr>
            </w:pPr>
            <w:r w:rsidRPr="007F5117">
              <w:rPr>
                <w:rFonts w:asciiTheme="minorHAnsi" w:hAnsiTheme="minorHAnsi" w:cstheme="minorHAnsi"/>
                <w:sz w:val="24"/>
                <w:szCs w:val="24"/>
                <w:lang w:val="fi-FI"/>
              </w:rPr>
              <w:t>Väestömuutokset tulevat haastamaan koulutuksen järjestämisen toisella asteella</w:t>
            </w:r>
            <w:r w:rsidR="001E7630">
              <w:rPr>
                <w:rFonts w:asciiTheme="minorHAnsi" w:hAnsiTheme="minorHAnsi" w:cstheme="minorHAnsi"/>
                <w:sz w:val="24"/>
                <w:szCs w:val="24"/>
                <w:lang w:val="fi-FI"/>
              </w:rPr>
              <w:t>, myös ammatillisessa koulutuksessa</w:t>
            </w:r>
            <w:r w:rsidRPr="007F5117">
              <w:rPr>
                <w:rFonts w:asciiTheme="minorHAnsi" w:hAnsiTheme="minorHAnsi" w:cstheme="minorHAnsi"/>
                <w:sz w:val="24"/>
                <w:szCs w:val="24"/>
                <w:lang w:val="fi-FI"/>
              </w:rPr>
              <w:t>. Seuraavan 20 vuoden aikaan 16</w:t>
            </w:r>
            <w:r w:rsidR="007F5117" w:rsidRPr="007F5117">
              <w:rPr>
                <w:rFonts w:asciiTheme="minorHAnsi" w:hAnsiTheme="minorHAnsi" w:cstheme="minorHAnsi"/>
                <w:sz w:val="24"/>
                <w:szCs w:val="24"/>
                <w:lang w:val="fi-FI"/>
              </w:rPr>
              <w:t>–</w:t>
            </w:r>
            <w:r w:rsidRPr="007F5117">
              <w:rPr>
                <w:rFonts w:asciiTheme="minorHAnsi" w:hAnsiTheme="minorHAnsi" w:cstheme="minorHAnsi"/>
                <w:sz w:val="24"/>
                <w:szCs w:val="24"/>
                <w:lang w:val="fi-FI"/>
              </w:rPr>
              <w:t>18</w:t>
            </w:r>
            <w:r w:rsidR="007F5117" w:rsidRPr="007F5117">
              <w:rPr>
                <w:rFonts w:asciiTheme="minorHAnsi" w:hAnsiTheme="minorHAnsi" w:cstheme="minorHAnsi"/>
                <w:sz w:val="24"/>
                <w:szCs w:val="24"/>
                <w:lang w:val="fi-FI"/>
              </w:rPr>
              <w:t>-</w:t>
            </w:r>
            <w:r w:rsidRPr="007F5117">
              <w:rPr>
                <w:rFonts w:asciiTheme="minorHAnsi" w:hAnsiTheme="minorHAnsi" w:cstheme="minorHAnsi"/>
                <w:sz w:val="24"/>
                <w:szCs w:val="24"/>
                <w:lang w:val="fi-FI"/>
              </w:rPr>
              <w:t>vuotiaiden oppivelvollisten ikäluokat tulevat pienemään merkittävästi. Useissa maakunnissa ikäluokat ovat vuonna 2040 ainoastaan 60–70 prosenttia nykytasosta</w:t>
            </w:r>
            <w:r w:rsidR="007F5117" w:rsidRPr="007F5117">
              <w:rPr>
                <w:rFonts w:asciiTheme="minorHAnsi" w:hAnsiTheme="minorHAnsi" w:cstheme="minorHAnsi"/>
                <w:sz w:val="24"/>
                <w:szCs w:val="24"/>
                <w:lang w:val="fi-FI"/>
              </w:rPr>
              <w:t>. Y</w:t>
            </w:r>
            <w:r w:rsidRPr="007F5117">
              <w:rPr>
                <w:rFonts w:asciiTheme="minorHAnsi" w:hAnsiTheme="minorHAnsi" w:cstheme="minorHAnsi"/>
                <w:sz w:val="24"/>
                <w:szCs w:val="24"/>
                <w:lang w:val="fi-FI"/>
              </w:rPr>
              <w:t>hdessäkään maakunnassa nuorten ikäluokat eivät kasva. Ainoastaan Uudellamaalla nuoria on miltei nykyinen määrä. Erityisen haastavaksi tilanteen tekee se, että useissa maakunnissa oppivelvollisten ikäluokat tulevat kuluvalla vuosikymmenellä kasvamaan ja laskevat sen jälkeen erittäin nopeasti. Lisäksi maakuntien sisällä tapahtuu eriytymiskehitystä siten, että seutukuntien keskuskuntien väestökehitys poikkeaa usein maakunnan muista osista. Kaikki väestökehityksen osatekijät selittävät eriytymis</w:t>
            </w:r>
            <w:r w:rsidR="007F5117" w:rsidRPr="007F5117">
              <w:rPr>
                <w:rFonts w:asciiTheme="minorHAnsi" w:hAnsiTheme="minorHAnsi" w:cstheme="minorHAnsi"/>
                <w:sz w:val="24"/>
                <w:szCs w:val="24"/>
                <w:lang w:val="fi-FI"/>
              </w:rPr>
              <w:t>tä</w:t>
            </w:r>
            <w:r w:rsidRPr="007F5117">
              <w:rPr>
                <w:rFonts w:asciiTheme="minorHAnsi" w:hAnsiTheme="minorHAnsi" w:cstheme="minorHAnsi"/>
                <w:sz w:val="24"/>
                <w:szCs w:val="24"/>
                <w:lang w:val="fi-FI"/>
              </w:rPr>
              <w:t xml:space="preserve">: maan sisäinen muuttoliike kohdistuu kaupunkeihin, maahanmuutto kohdistuu sekä määrällisesti että suhteellisesti enemmän suuriin kaupunkeihin ja suurissa kaupungeissa ja kaupunkiseuduilla nuorten suurempi osuus näkyy vahvempana luonnollisena väestönlisäyksenä. Ammatillisessa koulutuksessa opiskelijoista merkittävä osa on työikäisiä. </w:t>
            </w:r>
            <w:r w:rsidRPr="007F5117">
              <w:rPr>
                <w:rFonts w:asciiTheme="minorHAnsi" w:hAnsiTheme="minorHAnsi" w:cstheme="minorHAnsi"/>
                <w:sz w:val="24"/>
                <w:szCs w:val="24"/>
                <w:lang w:val="fi-FI"/>
              </w:rPr>
              <w:lastRenderedPageBreak/>
              <w:t xml:space="preserve">Väestöennusteen perusteella työikäisten määrä tulee myös vähenemään kaikissa muissa maakunnissa paitsi Uudellamaalla, Varsinais-Suomessa ja Pirkanmaalla. </w:t>
            </w:r>
          </w:p>
          <w:p w14:paraId="500E171D" w14:textId="47999CCF" w:rsidR="00794551" w:rsidRDefault="00794551" w:rsidP="00C9778F">
            <w:pPr>
              <w:rPr>
                <w:rFonts w:asciiTheme="minorHAnsi" w:hAnsiTheme="minorHAnsi" w:cstheme="minorHAnsi"/>
                <w:sz w:val="24"/>
                <w:szCs w:val="24"/>
                <w:lang w:val="fi-FI"/>
              </w:rPr>
            </w:pPr>
          </w:p>
          <w:p w14:paraId="6B2192E7" w14:textId="1CA2A692" w:rsidR="00794551" w:rsidRPr="007F5117" w:rsidRDefault="00794551" w:rsidP="00C9778F">
            <w:pPr>
              <w:rPr>
                <w:rFonts w:asciiTheme="minorHAnsi" w:hAnsiTheme="minorHAnsi" w:cstheme="minorHAnsi"/>
                <w:sz w:val="24"/>
                <w:szCs w:val="24"/>
                <w:lang w:val="fi-FI"/>
              </w:rPr>
            </w:pPr>
            <w:r w:rsidRPr="00794551">
              <w:rPr>
                <w:rFonts w:asciiTheme="minorHAnsi" w:hAnsiTheme="minorHAnsi" w:cstheme="minorHAnsi"/>
                <w:sz w:val="24"/>
                <w:szCs w:val="24"/>
                <w:lang w:val="fi-FI"/>
              </w:rPr>
              <w:t xml:space="preserve">Väestön koulutusrakenne on Suomessa alueellisesti eriytynyttä. Maakunnittaisessa tarkastelussa erot alueiden välillä näkyvät selvästi. Uudellamaalla ja muissa suurissa maakunnissa toisen asteen tutkinnon suorittaneiden osuus on pienempi kuin muualla. Sitä selittää sekä suhteellisen suuri osuus vailla toisen asteen tutkintoa olevia että se, että korkeakoulutettujen osuus on pääsääntöisesti suurempaa kasvukeskuksissa. </w:t>
            </w:r>
            <w:r w:rsidR="00385544">
              <w:rPr>
                <w:rFonts w:asciiTheme="minorHAnsi" w:hAnsiTheme="minorHAnsi" w:cstheme="minorHAnsi"/>
                <w:sz w:val="24"/>
                <w:szCs w:val="24"/>
                <w:lang w:val="fi-FI"/>
              </w:rPr>
              <w:t xml:space="preserve">Esimerkiksi </w:t>
            </w:r>
            <w:r w:rsidR="00385544" w:rsidRPr="00794551">
              <w:rPr>
                <w:rFonts w:asciiTheme="minorHAnsi" w:hAnsiTheme="minorHAnsi" w:cstheme="minorHAnsi"/>
                <w:sz w:val="24"/>
                <w:szCs w:val="24"/>
                <w:lang w:val="fi-FI"/>
              </w:rPr>
              <w:t xml:space="preserve">Uudellamaalla 18 prosentilta 30–34-vuotiaista puuttuu toisen asteen tutkinto, kun vastaava osuus Kainuussa on noin 9 prosenttia. </w:t>
            </w:r>
            <w:r w:rsidRPr="00794551">
              <w:rPr>
                <w:rFonts w:asciiTheme="minorHAnsi" w:hAnsiTheme="minorHAnsi" w:cstheme="minorHAnsi"/>
                <w:sz w:val="24"/>
                <w:szCs w:val="24"/>
                <w:lang w:val="fi-FI"/>
              </w:rPr>
              <w:t>Huomionarvoista on myös, että kaikissa maakunnissa ikäryhmässä 50–54-vuotiaat ovat enemmän korkeakoulututkinnon suorittaneita kuin ikäryhmässä 30–34-vuotiaat.</w:t>
            </w:r>
          </w:p>
          <w:p w14:paraId="1BA71BA2" w14:textId="77777777" w:rsidR="00B9742B" w:rsidRDefault="00B9742B" w:rsidP="00C9778F">
            <w:pPr>
              <w:rPr>
                <w:rFonts w:asciiTheme="minorHAnsi" w:hAnsiTheme="minorHAnsi" w:cstheme="minorHAnsi"/>
                <w:sz w:val="24"/>
                <w:szCs w:val="24"/>
                <w:lang w:val="fi-FI"/>
              </w:rPr>
            </w:pPr>
          </w:p>
          <w:p w14:paraId="395170DA" w14:textId="2D3EBA0B" w:rsidR="00C9778F" w:rsidRPr="00C9778F" w:rsidRDefault="00C9778F" w:rsidP="00C9778F">
            <w:pPr>
              <w:rPr>
                <w:rFonts w:asciiTheme="minorHAnsi" w:hAnsiTheme="minorHAnsi" w:cstheme="minorHAnsi"/>
                <w:sz w:val="24"/>
                <w:szCs w:val="24"/>
                <w:lang w:val="fi-FI"/>
              </w:rPr>
            </w:pPr>
            <w:r w:rsidRPr="00C9778F">
              <w:rPr>
                <w:rFonts w:asciiTheme="minorHAnsi" w:hAnsiTheme="minorHAnsi" w:cstheme="minorHAnsi"/>
                <w:sz w:val="24"/>
                <w:szCs w:val="24"/>
                <w:lang w:val="fi-FI"/>
              </w:rPr>
              <w:t xml:space="preserve">Väestönmuutoksen mukanaan tuomat ongelmat ovat niin mittavia ja nopeita, että toiminnallisen uudistamisen lisäksi ne edellyttävät toisen asteen koulutuksen toimijarakenteen kehittämistä. Toisen asteen koulutuksen järjestämisen rakenteita on uudistettava, jotta koulutuksen saatavuus voidaan turvata maan kaikissa osissa. Koulutuksen järjestäjille tulee luoda nykyistä paremmat edellytykset toteuttaa alueiden tai toimialojen tarpeista lähteviä toiminnallisia ja organisatorisia ratkaisuja, jotka ottavat huomioon myös kestävän kehityksen periaatteet. Toimijarakenteen kehittämisessä keskeistä tulee olemaan yhteistyön lisääminen toisen asteen koulutuksen, perusopetuksen ja korkeakoulujen välillä, riittävän vahva talous koulutuksen laadukkaaseen tarjoamiseen ja toiminnallisten uudistusten edellyttämiin investointeihin sekä opiskelijamäärän riittävyys, jotta toiminta voidaan organisoida kustannustehokkaasti. Lisäksi toimintakykyä ja rahoitusratkaisuja arvioitaessa on otettava huomioon alueelliset erityiskysymykset. </w:t>
            </w:r>
          </w:p>
          <w:p w14:paraId="7ABC7DE0" w14:textId="77777777" w:rsidR="00BA7B4B" w:rsidRDefault="00BA7B4B" w:rsidP="00BA7B4B">
            <w:pPr>
              <w:rPr>
                <w:rFonts w:asciiTheme="minorHAnsi" w:hAnsiTheme="minorHAnsi" w:cstheme="minorHAnsi"/>
                <w:sz w:val="24"/>
                <w:szCs w:val="24"/>
                <w:lang w:val="fi-FI"/>
              </w:rPr>
            </w:pPr>
          </w:p>
          <w:p w14:paraId="690020E0" w14:textId="207E0F1A" w:rsidR="00C9778F" w:rsidRDefault="00BA7B4B" w:rsidP="00C9778F">
            <w:pPr>
              <w:rPr>
                <w:rFonts w:asciiTheme="minorHAnsi" w:hAnsiTheme="minorHAnsi" w:cstheme="minorHAnsi"/>
                <w:sz w:val="24"/>
                <w:szCs w:val="24"/>
                <w:lang w:val="fi-FI"/>
              </w:rPr>
            </w:pPr>
            <w:r w:rsidRPr="00C9778F">
              <w:rPr>
                <w:rFonts w:asciiTheme="minorHAnsi" w:hAnsiTheme="minorHAnsi" w:cstheme="minorHAnsi"/>
                <w:sz w:val="24"/>
                <w:szCs w:val="24"/>
                <w:lang w:val="fi-FI"/>
              </w:rPr>
              <w:t xml:space="preserve">Suomessa toisen asteen koulutus vastaa perusasteen päättävän ikäluokan sivistyksellisten ja ammatillisten osaamistavoitteiden toteutumisesta ja osaltaan myös aikuisväestön osaamisen kehittämisestä. </w:t>
            </w:r>
            <w:r>
              <w:rPr>
                <w:rFonts w:asciiTheme="minorHAnsi" w:hAnsiTheme="minorHAnsi" w:cstheme="minorHAnsi"/>
                <w:sz w:val="24"/>
                <w:szCs w:val="24"/>
                <w:lang w:val="fi-FI"/>
              </w:rPr>
              <w:t>Järjestäjärakenteen sopeuttaminen väestönmuutokseen turvaa osaltaan sen, että ammatillinen koulutus olisi myös jatkossa kaikille</w:t>
            </w:r>
            <w:r w:rsidRPr="00C9778F">
              <w:rPr>
                <w:rFonts w:asciiTheme="minorHAnsi" w:hAnsiTheme="minorHAnsi" w:cstheme="minorHAnsi"/>
                <w:sz w:val="24"/>
                <w:szCs w:val="24"/>
                <w:lang w:val="fi-FI"/>
              </w:rPr>
              <w:t xml:space="preserve"> kansalaisille saavutettavaa</w:t>
            </w:r>
            <w:r w:rsidR="00087B05">
              <w:rPr>
                <w:rFonts w:asciiTheme="minorHAnsi" w:hAnsiTheme="minorHAnsi" w:cstheme="minorHAnsi"/>
                <w:sz w:val="24"/>
                <w:szCs w:val="24"/>
                <w:lang w:val="fi-FI"/>
              </w:rPr>
              <w:t xml:space="preserve"> maan eri osissa.</w:t>
            </w:r>
          </w:p>
          <w:p w14:paraId="68F50874" w14:textId="1B522AE0" w:rsidR="00811D86" w:rsidRDefault="00811D86" w:rsidP="00C9778F">
            <w:pPr>
              <w:rPr>
                <w:rFonts w:asciiTheme="minorHAnsi" w:hAnsiTheme="minorHAnsi" w:cstheme="minorHAnsi"/>
                <w:sz w:val="24"/>
                <w:szCs w:val="24"/>
                <w:lang w:val="fi-FI"/>
              </w:rPr>
            </w:pPr>
          </w:p>
          <w:p w14:paraId="33A40F1F" w14:textId="48BE6231" w:rsidR="00811D86" w:rsidRPr="00811D86" w:rsidRDefault="00811D86" w:rsidP="00811D86">
            <w:pPr>
              <w:numPr>
                <w:ilvl w:val="0"/>
                <w:numId w:val="6"/>
              </w:numPr>
              <w:rPr>
                <w:rFonts w:asciiTheme="minorHAnsi" w:hAnsiTheme="minorHAnsi" w:cstheme="minorHAnsi"/>
                <w:b/>
                <w:bCs/>
                <w:sz w:val="24"/>
                <w:szCs w:val="24"/>
                <w:lang w:val="fi-FI"/>
              </w:rPr>
            </w:pPr>
            <w:r>
              <w:rPr>
                <w:rFonts w:asciiTheme="minorHAnsi" w:hAnsiTheme="minorHAnsi" w:cstheme="minorHAnsi"/>
                <w:b/>
                <w:bCs/>
                <w:sz w:val="24"/>
                <w:szCs w:val="24"/>
                <w:lang w:val="fi-FI"/>
              </w:rPr>
              <w:t>Muutokset työelämässä</w:t>
            </w:r>
            <w:r w:rsidR="00170BD5">
              <w:rPr>
                <w:rFonts w:asciiTheme="minorHAnsi" w:hAnsiTheme="minorHAnsi" w:cstheme="minorHAnsi"/>
                <w:b/>
                <w:bCs/>
                <w:sz w:val="24"/>
                <w:szCs w:val="24"/>
                <w:lang w:val="fi-FI"/>
              </w:rPr>
              <w:t xml:space="preserve"> lisäävät koulutuspalvelujen kysyntää sekä tarvetta koulutu</w:t>
            </w:r>
            <w:r w:rsidR="00CB3537">
              <w:rPr>
                <w:rFonts w:asciiTheme="minorHAnsi" w:hAnsiTheme="minorHAnsi" w:cstheme="minorHAnsi"/>
                <w:b/>
                <w:bCs/>
                <w:sz w:val="24"/>
                <w:szCs w:val="24"/>
                <w:lang w:val="fi-FI"/>
              </w:rPr>
              <w:t>ksen</w:t>
            </w:r>
            <w:r w:rsidR="00170BD5">
              <w:rPr>
                <w:rFonts w:asciiTheme="minorHAnsi" w:hAnsiTheme="minorHAnsi" w:cstheme="minorHAnsi"/>
                <w:b/>
                <w:bCs/>
                <w:sz w:val="24"/>
                <w:szCs w:val="24"/>
                <w:lang w:val="fi-FI"/>
              </w:rPr>
              <w:t xml:space="preserve"> ja sen sisältöj</w:t>
            </w:r>
            <w:r w:rsidR="00CB3537">
              <w:rPr>
                <w:rFonts w:asciiTheme="minorHAnsi" w:hAnsiTheme="minorHAnsi" w:cstheme="minorHAnsi"/>
                <w:b/>
                <w:bCs/>
                <w:sz w:val="24"/>
                <w:szCs w:val="24"/>
                <w:lang w:val="fi-FI"/>
              </w:rPr>
              <w:t>en kehittämiselle</w:t>
            </w:r>
            <w:r w:rsidR="00945425">
              <w:rPr>
                <w:rFonts w:asciiTheme="minorHAnsi" w:hAnsiTheme="minorHAnsi" w:cstheme="minorHAnsi"/>
                <w:b/>
                <w:bCs/>
                <w:sz w:val="24"/>
                <w:szCs w:val="24"/>
                <w:lang w:val="fi-FI"/>
              </w:rPr>
              <w:t>.</w:t>
            </w:r>
          </w:p>
          <w:p w14:paraId="7ECC6FBA" w14:textId="257F536D" w:rsidR="007B6479" w:rsidRPr="00087B05" w:rsidRDefault="007B6479" w:rsidP="00811D86">
            <w:pPr>
              <w:rPr>
                <w:rFonts w:asciiTheme="minorHAnsi" w:hAnsiTheme="minorHAnsi" w:cstheme="minorHAnsi"/>
                <w:sz w:val="24"/>
                <w:szCs w:val="24"/>
                <w:lang w:val="fi-FI"/>
              </w:rPr>
            </w:pPr>
          </w:p>
          <w:p w14:paraId="767AFE89" w14:textId="2A61CCB2" w:rsidR="005F18BE" w:rsidRPr="00D80FDD" w:rsidRDefault="00557875" w:rsidP="00557875">
            <w:pPr>
              <w:pStyle w:val="Kommentinteksti"/>
              <w:rPr>
                <w:rFonts w:asciiTheme="minorHAnsi" w:hAnsiTheme="minorHAnsi" w:cstheme="minorHAnsi"/>
                <w:sz w:val="24"/>
                <w:szCs w:val="24"/>
                <w:lang w:val="fi-FI"/>
              </w:rPr>
            </w:pPr>
            <w:r>
              <w:rPr>
                <w:rFonts w:asciiTheme="minorHAnsi" w:hAnsiTheme="minorHAnsi" w:cstheme="minorHAnsi"/>
                <w:sz w:val="24"/>
                <w:szCs w:val="24"/>
                <w:lang w:val="fi-FI"/>
              </w:rPr>
              <w:t xml:space="preserve">Työelämän osaamistarpeet muuttuvat nopeasti mm. digitalisaation vaikutuksesta. Työntekijöiltä edellytetään </w:t>
            </w:r>
            <w:r w:rsidR="00BF4E16">
              <w:rPr>
                <w:rFonts w:asciiTheme="minorHAnsi" w:hAnsiTheme="minorHAnsi" w:cstheme="minorHAnsi"/>
                <w:sz w:val="24"/>
                <w:szCs w:val="24"/>
                <w:lang w:val="fi-FI"/>
              </w:rPr>
              <w:t>digitaalista osaamista</w:t>
            </w:r>
            <w:r w:rsidR="00BF4E16" w:rsidRPr="00D80FDD">
              <w:rPr>
                <w:rFonts w:asciiTheme="minorHAnsi" w:hAnsiTheme="minorHAnsi" w:cstheme="minorHAnsi"/>
                <w:sz w:val="24"/>
                <w:szCs w:val="24"/>
                <w:lang w:val="fi-FI"/>
              </w:rPr>
              <w:t xml:space="preserve"> </w:t>
            </w:r>
            <w:r w:rsidR="003A4DAF" w:rsidRPr="00D80FDD">
              <w:rPr>
                <w:rFonts w:asciiTheme="minorHAnsi" w:hAnsiTheme="minorHAnsi" w:cstheme="minorHAnsi"/>
                <w:sz w:val="24"/>
                <w:szCs w:val="24"/>
                <w:lang w:val="fi-FI"/>
              </w:rPr>
              <w:t xml:space="preserve">ja uuden teknologian hallintaa. Ilmastonmuutoksen myötä vihreä siirtymä ja kestävä kehitys ovat </w:t>
            </w:r>
            <w:r w:rsidR="005F18BE" w:rsidRPr="00D80FDD">
              <w:rPr>
                <w:rFonts w:asciiTheme="minorHAnsi" w:hAnsiTheme="minorHAnsi" w:cstheme="minorHAnsi"/>
                <w:sz w:val="24"/>
                <w:szCs w:val="24"/>
                <w:lang w:val="fi-FI"/>
              </w:rPr>
              <w:t xml:space="preserve">jatkossa </w:t>
            </w:r>
            <w:r w:rsidR="003A4DAF" w:rsidRPr="00D80FDD">
              <w:rPr>
                <w:rFonts w:asciiTheme="minorHAnsi" w:hAnsiTheme="minorHAnsi" w:cstheme="minorHAnsi"/>
                <w:sz w:val="24"/>
                <w:szCs w:val="24"/>
                <w:lang w:val="fi-FI"/>
              </w:rPr>
              <w:t xml:space="preserve">osa jokaisen työntekijän arkea. </w:t>
            </w:r>
            <w:r w:rsidR="005F18BE" w:rsidRPr="00D80FDD">
              <w:rPr>
                <w:rFonts w:asciiTheme="minorHAnsi" w:hAnsiTheme="minorHAnsi" w:cstheme="minorHAnsi"/>
                <w:sz w:val="24"/>
                <w:szCs w:val="24"/>
                <w:lang w:val="fi-FI"/>
              </w:rPr>
              <w:t xml:space="preserve">Samaan aikaan työn sisällöt muuttuvat siten, että niin sanottujen perustaitojen merkitys kasvaa perinteisen ammatillisen osaamisen rinnalla. Esimerkiksi kielitaito, ongelmanratkaisutaito ja oppimiskyky ovat yhä merkittävämpi osa ammattitaitoa. Ammattisivistyksen ja </w:t>
            </w:r>
            <w:r w:rsidR="005F18BE" w:rsidRPr="00D80FDD">
              <w:rPr>
                <w:rFonts w:asciiTheme="minorHAnsi" w:hAnsiTheme="minorHAnsi" w:cstheme="minorHAnsi"/>
                <w:sz w:val="24"/>
                <w:szCs w:val="24"/>
                <w:lang w:val="fi-FI"/>
              </w:rPr>
              <w:lastRenderedPageBreak/>
              <w:t>yleissivistyksen rajat ovat hälventymässä. Ammatillisen koulutuksen tutkintojärjestelmää on kehitettävä edelleen, jotta se vastaa nykyistä paremmin tulevaisuuden osaamistarpeisiin.</w:t>
            </w:r>
          </w:p>
          <w:p w14:paraId="4522EAFB" w14:textId="77777777" w:rsidR="005F18BE" w:rsidRPr="00D80FDD" w:rsidRDefault="005F18BE" w:rsidP="007B6479">
            <w:pPr>
              <w:rPr>
                <w:rFonts w:asciiTheme="minorHAnsi" w:hAnsiTheme="minorHAnsi" w:cstheme="minorHAnsi"/>
                <w:sz w:val="24"/>
                <w:szCs w:val="24"/>
                <w:lang w:val="fi-FI"/>
              </w:rPr>
            </w:pPr>
          </w:p>
          <w:p w14:paraId="75689541" w14:textId="4BE2DBC6" w:rsidR="005F18BE" w:rsidRPr="00D80FDD" w:rsidRDefault="005F18BE" w:rsidP="007B6479">
            <w:pPr>
              <w:rPr>
                <w:rFonts w:asciiTheme="minorHAnsi" w:hAnsiTheme="minorHAnsi" w:cstheme="minorHAnsi"/>
                <w:sz w:val="24"/>
                <w:szCs w:val="24"/>
                <w:lang w:val="fi-FI"/>
              </w:rPr>
            </w:pPr>
            <w:r w:rsidRPr="00D80FDD">
              <w:rPr>
                <w:rFonts w:asciiTheme="minorHAnsi" w:hAnsiTheme="minorHAnsi" w:cstheme="minorHAnsi"/>
                <w:sz w:val="24"/>
                <w:szCs w:val="24"/>
                <w:lang w:val="fi-FI"/>
              </w:rPr>
              <w:t>Osaavan työvoiman saatavuusongelmat ovat Suomessa tällä hetkellä OECD-maiden kärkeä. Väestön ikääntyminen ja nuorten ikäluokkien pieneminen nostaa esille uudenlaisia osaamistarpeita ja korostaa jatkuvan oppimisen merkitystä työvoiman saatavuuden varmistajana. Työvoiman saatavuuden varmistamiseksi koulutusjärjestelmää on tarpeen kehittää entistä tiiviimmässä yhteistyössä työelämän kanssa työllistymisen ja osaamisen päivittämisen väyläksi.</w:t>
            </w:r>
          </w:p>
          <w:p w14:paraId="22FA86C5" w14:textId="77777777" w:rsidR="00811D86" w:rsidRDefault="00811D86" w:rsidP="00811D86">
            <w:pPr>
              <w:rPr>
                <w:rFonts w:asciiTheme="minorHAnsi" w:hAnsiTheme="minorHAnsi" w:cstheme="minorHAnsi"/>
                <w:sz w:val="24"/>
                <w:szCs w:val="24"/>
                <w:lang w:val="fi-FI"/>
              </w:rPr>
            </w:pPr>
          </w:p>
          <w:p w14:paraId="786055CB" w14:textId="3A2E61CC" w:rsidR="00811D86" w:rsidRDefault="775FAC34" w:rsidP="775FAC34">
            <w:pPr>
              <w:rPr>
                <w:rFonts w:asciiTheme="minorHAnsi" w:hAnsiTheme="minorHAnsi" w:cstheme="minorBidi"/>
                <w:sz w:val="24"/>
                <w:szCs w:val="24"/>
                <w:lang w:val="fi-FI"/>
              </w:rPr>
            </w:pPr>
            <w:r w:rsidRPr="775FAC34">
              <w:rPr>
                <w:rFonts w:asciiTheme="minorHAnsi" w:hAnsiTheme="minorHAnsi" w:cstheme="minorBidi"/>
                <w:sz w:val="24"/>
                <w:szCs w:val="24"/>
                <w:lang w:val="fi-FI"/>
              </w:rPr>
              <w:t>Työelämän muutos edellyttää työntekijöiltä vahvoja perustaitoja ja kykyä kehittää ammatillisia valmiuksia läpi koko työuran. Osaaminen vahvistaa yritysten kilpailukykyä ja mahdollistaa tuotanto- ja palveluprosessien uudistamisen. Koulutukselta edellytetään, että se tarjoaa räätälöitävä ja joustavia mahdollisuuksia osaamisen päivittämiseen ja täydentämiseen iästä riippumatta. Suomessa ammatilliseen koulutukseen hakeutuvista noin puolet on aloittaessaan vähintään 25-vuotiaita.</w:t>
            </w:r>
          </w:p>
          <w:p w14:paraId="3DA3179F" w14:textId="38DCB18A" w:rsidR="00811D86" w:rsidRPr="00811D86" w:rsidRDefault="00811D86" w:rsidP="00811D86">
            <w:pPr>
              <w:rPr>
                <w:rFonts w:asciiTheme="minorHAnsi" w:hAnsiTheme="minorHAnsi" w:cstheme="minorHAnsi"/>
                <w:sz w:val="24"/>
                <w:szCs w:val="24"/>
                <w:lang w:val="fi-FI"/>
              </w:rPr>
            </w:pPr>
            <w:r w:rsidRPr="00811D86">
              <w:rPr>
                <w:rFonts w:asciiTheme="minorHAnsi" w:hAnsiTheme="minorHAnsi" w:cstheme="minorHAnsi"/>
                <w:sz w:val="24"/>
                <w:szCs w:val="24"/>
                <w:lang w:val="fi-FI"/>
              </w:rPr>
              <w:t xml:space="preserve"> </w:t>
            </w:r>
          </w:p>
          <w:p w14:paraId="22A4A08B" w14:textId="01DDAB95" w:rsidR="00811D86" w:rsidRPr="00811D86" w:rsidRDefault="775FAC34" w:rsidP="775FAC34">
            <w:pPr>
              <w:rPr>
                <w:rFonts w:asciiTheme="minorHAnsi" w:hAnsiTheme="minorHAnsi" w:cstheme="minorBidi"/>
                <w:sz w:val="24"/>
                <w:szCs w:val="24"/>
                <w:lang w:val="fi-FI"/>
              </w:rPr>
            </w:pPr>
            <w:r w:rsidRPr="775FAC34">
              <w:rPr>
                <w:rFonts w:asciiTheme="minorHAnsi" w:hAnsiTheme="minorHAnsi" w:cstheme="minorBidi"/>
                <w:sz w:val="24"/>
                <w:szCs w:val="24"/>
                <w:lang w:val="fi-FI"/>
              </w:rPr>
              <w:t>Myös yritysten kansainvälistyminen ja kansainväliset markkinat edellyttävät uudenlaista osaamista. Yhteiskunnan ja työelämän uudet osaamistarpeet syntyvät usein eri alojen rajapinnoille. Lisäksi ne saattavat edellyttää useasta eri koulutusmuodosta</w:t>
            </w:r>
            <w:r w:rsidR="00385544">
              <w:rPr>
                <w:rFonts w:asciiTheme="minorHAnsi" w:hAnsiTheme="minorHAnsi" w:cstheme="minorBidi"/>
                <w:sz w:val="24"/>
                <w:szCs w:val="24"/>
                <w:lang w:val="fi-FI"/>
              </w:rPr>
              <w:t xml:space="preserve"> tai -asteesta</w:t>
            </w:r>
            <w:r w:rsidRPr="775FAC34">
              <w:rPr>
                <w:rFonts w:asciiTheme="minorHAnsi" w:hAnsiTheme="minorHAnsi" w:cstheme="minorBidi"/>
                <w:sz w:val="24"/>
                <w:szCs w:val="24"/>
                <w:lang w:val="fi-FI"/>
              </w:rPr>
              <w:t xml:space="preserve"> olevan osaamisen yhdistämistä opiskelijaa tai työelämää palvelevaksi kokonaisuudeksi. Nykyinen koulutustarjonta on osittain liiaksi sidoksissa koulutus</w:t>
            </w:r>
            <w:r w:rsidR="00385544">
              <w:rPr>
                <w:rFonts w:asciiTheme="minorHAnsi" w:hAnsiTheme="minorHAnsi" w:cstheme="minorBidi"/>
                <w:sz w:val="24"/>
                <w:szCs w:val="24"/>
                <w:lang w:val="fi-FI"/>
              </w:rPr>
              <w:t>muoto- tai koulutus</w:t>
            </w:r>
            <w:r w:rsidRPr="775FAC34">
              <w:rPr>
                <w:rFonts w:asciiTheme="minorHAnsi" w:hAnsiTheme="minorHAnsi" w:cstheme="minorBidi"/>
                <w:sz w:val="24"/>
                <w:szCs w:val="24"/>
                <w:lang w:val="fi-FI"/>
              </w:rPr>
              <w:t xml:space="preserve">astekohtaiseen tutkintorakenteeseen. </w:t>
            </w:r>
          </w:p>
          <w:p w14:paraId="5AFF27ED" w14:textId="34CDFE30" w:rsidR="00811D86" w:rsidRPr="00811D86" w:rsidRDefault="00811D86" w:rsidP="00811D86">
            <w:pPr>
              <w:rPr>
                <w:rFonts w:asciiTheme="minorHAnsi" w:hAnsiTheme="minorHAnsi" w:cstheme="minorHAnsi"/>
                <w:sz w:val="24"/>
                <w:szCs w:val="24"/>
                <w:lang w:val="fi-FI"/>
              </w:rPr>
            </w:pPr>
          </w:p>
          <w:p w14:paraId="3A5F26D5" w14:textId="5E91682E" w:rsidR="00F478F3" w:rsidRPr="00F478F3" w:rsidRDefault="00F478F3" w:rsidP="00F478F3">
            <w:pPr>
              <w:numPr>
                <w:ilvl w:val="0"/>
                <w:numId w:val="6"/>
              </w:numPr>
              <w:rPr>
                <w:rFonts w:asciiTheme="minorHAnsi" w:hAnsiTheme="minorHAnsi" w:cstheme="minorHAnsi"/>
                <w:b/>
                <w:bCs/>
                <w:sz w:val="24"/>
                <w:szCs w:val="24"/>
                <w:lang w:val="fi-FI"/>
              </w:rPr>
            </w:pPr>
            <w:r w:rsidRPr="00F478F3">
              <w:rPr>
                <w:rFonts w:asciiTheme="minorHAnsi" w:hAnsiTheme="minorHAnsi" w:cstheme="minorHAnsi"/>
                <w:b/>
                <w:bCs/>
                <w:sz w:val="24"/>
                <w:szCs w:val="24"/>
                <w:lang w:val="fi-FI"/>
              </w:rPr>
              <w:t xml:space="preserve">Koulutuksellinen tasa-arvo </w:t>
            </w:r>
            <w:r w:rsidR="00170BD5">
              <w:rPr>
                <w:rFonts w:asciiTheme="minorHAnsi" w:hAnsiTheme="minorHAnsi" w:cstheme="minorHAnsi"/>
                <w:b/>
                <w:bCs/>
                <w:sz w:val="24"/>
                <w:szCs w:val="24"/>
                <w:lang w:val="fi-FI"/>
              </w:rPr>
              <w:t>ei aina toteudu</w:t>
            </w:r>
            <w:r w:rsidR="00945425">
              <w:rPr>
                <w:rFonts w:asciiTheme="minorHAnsi" w:hAnsiTheme="minorHAnsi" w:cstheme="minorHAnsi"/>
                <w:b/>
                <w:bCs/>
                <w:sz w:val="24"/>
                <w:szCs w:val="24"/>
                <w:lang w:val="fi-FI"/>
              </w:rPr>
              <w:t>,</w:t>
            </w:r>
            <w:r w:rsidR="00170BD5">
              <w:rPr>
                <w:rFonts w:asciiTheme="minorHAnsi" w:hAnsiTheme="minorHAnsi" w:cstheme="minorHAnsi"/>
                <w:b/>
                <w:bCs/>
                <w:sz w:val="24"/>
                <w:szCs w:val="24"/>
                <w:lang w:val="fi-FI"/>
              </w:rPr>
              <w:t xml:space="preserve"> ja eriytyminen on lisääntynyt</w:t>
            </w:r>
            <w:r w:rsidR="00945425">
              <w:rPr>
                <w:rFonts w:asciiTheme="minorHAnsi" w:hAnsiTheme="minorHAnsi" w:cstheme="minorHAnsi"/>
                <w:b/>
                <w:bCs/>
                <w:sz w:val="24"/>
                <w:szCs w:val="24"/>
                <w:lang w:val="fi-FI"/>
              </w:rPr>
              <w:t>.</w:t>
            </w:r>
          </w:p>
          <w:p w14:paraId="73D3CC96" w14:textId="77777777" w:rsidR="00F478F3" w:rsidRPr="00811D86" w:rsidRDefault="00F478F3" w:rsidP="00811D86">
            <w:pPr>
              <w:rPr>
                <w:rFonts w:asciiTheme="minorHAnsi" w:hAnsiTheme="minorHAnsi" w:cstheme="minorHAnsi"/>
                <w:sz w:val="24"/>
                <w:szCs w:val="24"/>
                <w:lang w:val="fi-FI"/>
              </w:rPr>
            </w:pPr>
          </w:p>
          <w:p w14:paraId="31890EA0" w14:textId="1FE50971" w:rsidR="007F5117" w:rsidRDefault="00811D86" w:rsidP="00811D86">
            <w:pPr>
              <w:rPr>
                <w:rFonts w:asciiTheme="minorHAnsi" w:hAnsiTheme="minorHAnsi" w:cstheme="minorHAnsi"/>
                <w:sz w:val="24"/>
                <w:szCs w:val="24"/>
                <w:lang w:val="fi-FI"/>
              </w:rPr>
            </w:pPr>
            <w:r w:rsidRPr="00811D86">
              <w:rPr>
                <w:rFonts w:asciiTheme="minorHAnsi" w:hAnsiTheme="minorHAnsi" w:cstheme="minorHAnsi"/>
                <w:sz w:val="24"/>
                <w:szCs w:val="24"/>
                <w:lang w:val="fi-FI"/>
              </w:rPr>
              <w:t>Suomessa työuran aikainen oppiminen ja koulutus eivät kaikilta osin toteudu. Alueelliset, sosioekonomiset ja sukupuolten väliset erot sekä koulutuksen periytyvyys näkyvät oppimisessa ja kouluttautumisessa entistä vahvemmin. Koulutuksen ja työelämän sukupuolisegregaatio on Suomessa jyrkkä. Myös maahanmuuttajat, maahanmuuttajataustaiset, vammaiset ja toimintarajoitteiset sekä muut haavoittuvassa asemassa olevat ryhmät jäävät koulutuksessa ja osaamisessa muista väestöryhmistä jälkeen.</w:t>
            </w:r>
            <w:r w:rsidR="00882C54">
              <w:rPr>
                <w:rFonts w:asciiTheme="minorHAnsi" w:hAnsiTheme="minorHAnsi" w:cstheme="minorHAnsi"/>
                <w:sz w:val="24"/>
                <w:szCs w:val="24"/>
                <w:lang w:val="fi-FI"/>
              </w:rPr>
              <w:t xml:space="preserve"> </w:t>
            </w:r>
          </w:p>
          <w:p w14:paraId="005B2F53" w14:textId="45332EE9" w:rsidR="00DB4056" w:rsidRDefault="00DB4056" w:rsidP="00811D86">
            <w:pPr>
              <w:rPr>
                <w:rFonts w:asciiTheme="minorHAnsi" w:hAnsiTheme="minorHAnsi" w:cstheme="minorHAnsi"/>
                <w:sz w:val="24"/>
                <w:szCs w:val="24"/>
                <w:lang w:val="fi-FI"/>
              </w:rPr>
            </w:pPr>
          </w:p>
          <w:p w14:paraId="75BF7DA0" w14:textId="4D537D49" w:rsidR="00DB4056" w:rsidRDefault="00794551" w:rsidP="00DB4056">
            <w:pPr>
              <w:rPr>
                <w:rFonts w:asciiTheme="minorHAnsi" w:hAnsiTheme="minorHAnsi" w:cstheme="minorHAnsi"/>
                <w:sz w:val="24"/>
                <w:szCs w:val="24"/>
                <w:lang w:val="fi-FI"/>
              </w:rPr>
            </w:pPr>
            <w:r w:rsidRPr="00473B70">
              <w:rPr>
                <w:rFonts w:asciiTheme="minorHAnsi" w:hAnsiTheme="minorHAnsi" w:cstheme="minorHAnsi"/>
                <w:sz w:val="24"/>
                <w:szCs w:val="24"/>
                <w:lang w:val="fi-FI"/>
              </w:rPr>
              <w:t>Tulevaisuudessa yli puolet avautuvista työpaikoista</w:t>
            </w:r>
            <w:r w:rsidR="00473B70" w:rsidRPr="00473B70">
              <w:rPr>
                <w:rFonts w:asciiTheme="minorHAnsi" w:hAnsiTheme="minorHAnsi" w:cstheme="minorHAnsi"/>
                <w:sz w:val="24"/>
                <w:szCs w:val="24"/>
                <w:lang w:val="fi-FI"/>
              </w:rPr>
              <w:t xml:space="preserve"> ja uusista, syntyvistä työpaikoista jopa 80 prosenttia</w:t>
            </w:r>
            <w:r w:rsidRPr="00473B70">
              <w:rPr>
                <w:rFonts w:asciiTheme="minorHAnsi" w:hAnsiTheme="minorHAnsi" w:cstheme="minorHAnsi"/>
                <w:sz w:val="24"/>
                <w:szCs w:val="24"/>
                <w:lang w:val="fi-FI"/>
              </w:rPr>
              <w:t xml:space="preserve"> edellyttää korkeakoulutasoista osaamista. </w:t>
            </w:r>
            <w:r w:rsidR="00DB4056" w:rsidRPr="00473B70">
              <w:rPr>
                <w:rFonts w:asciiTheme="minorHAnsi" w:hAnsiTheme="minorHAnsi" w:cstheme="minorHAnsi"/>
                <w:sz w:val="24"/>
                <w:szCs w:val="24"/>
                <w:lang w:val="fi-FI"/>
              </w:rPr>
              <w:t>Jatko</w:t>
            </w:r>
            <w:r w:rsidR="00DB4056" w:rsidRPr="00DB4056">
              <w:rPr>
                <w:rFonts w:asciiTheme="minorHAnsi" w:hAnsiTheme="minorHAnsi" w:cstheme="minorHAnsi"/>
                <w:sz w:val="24"/>
                <w:szCs w:val="24"/>
                <w:lang w:val="fi-FI"/>
              </w:rPr>
              <w:t xml:space="preserve">-opintoihin siirtyminen on Suomessa </w:t>
            </w:r>
            <w:r w:rsidR="00473B70">
              <w:rPr>
                <w:rFonts w:asciiTheme="minorHAnsi" w:hAnsiTheme="minorHAnsi" w:cstheme="minorHAnsi"/>
                <w:sz w:val="24"/>
                <w:szCs w:val="24"/>
                <w:lang w:val="fi-FI"/>
              </w:rPr>
              <w:t xml:space="preserve">kuitenkin </w:t>
            </w:r>
            <w:r w:rsidR="00DB4056" w:rsidRPr="00DB4056">
              <w:rPr>
                <w:rFonts w:asciiTheme="minorHAnsi" w:hAnsiTheme="minorHAnsi" w:cstheme="minorHAnsi"/>
                <w:sz w:val="24"/>
                <w:szCs w:val="24"/>
                <w:lang w:val="fi-FI"/>
              </w:rPr>
              <w:t xml:space="preserve">valikoitunutta. </w:t>
            </w:r>
            <w:r>
              <w:rPr>
                <w:rFonts w:asciiTheme="minorHAnsi" w:hAnsiTheme="minorHAnsi" w:cstheme="minorHAnsi"/>
                <w:sz w:val="24"/>
                <w:szCs w:val="24"/>
                <w:lang w:val="fi-FI"/>
              </w:rPr>
              <w:t xml:space="preserve">Korkea-asteen opintoihin välittömästi toisen asteen tutkinnon suorittamisen jälkeen valituista </w:t>
            </w:r>
            <w:r w:rsidR="00DB4056" w:rsidRPr="00DB4056">
              <w:rPr>
                <w:rFonts w:asciiTheme="minorHAnsi" w:hAnsiTheme="minorHAnsi" w:cstheme="minorHAnsi"/>
                <w:sz w:val="24"/>
                <w:szCs w:val="24"/>
                <w:lang w:val="fi-FI"/>
              </w:rPr>
              <w:t>noin neljänneksellä on taustallaan ammatillinen perustutkinto</w:t>
            </w:r>
            <w:r>
              <w:rPr>
                <w:rFonts w:asciiTheme="minorHAnsi" w:hAnsiTheme="minorHAnsi" w:cstheme="minorHAnsi"/>
                <w:sz w:val="24"/>
                <w:szCs w:val="24"/>
                <w:lang w:val="fi-FI"/>
              </w:rPr>
              <w:t>,</w:t>
            </w:r>
            <w:r w:rsidR="00DB4056" w:rsidRPr="00DB4056">
              <w:rPr>
                <w:rFonts w:asciiTheme="minorHAnsi" w:hAnsiTheme="minorHAnsi" w:cstheme="minorHAnsi"/>
                <w:sz w:val="24"/>
                <w:szCs w:val="24"/>
                <w:lang w:val="fi-FI"/>
              </w:rPr>
              <w:t xml:space="preserve"> yliopistoihin valituista alle prosentilla</w:t>
            </w:r>
            <w:r>
              <w:rPr>
                <w:rFonts w:asciiTheme="minorHAnsi" w:hAnsiTheme="minorHAnsi" w:cstheme="minorHAnsi"/>
                <w:sz w:val="24"/>
                <w:szCs w:val="24"/>
                <w:lang w:val="fi-FI"/>
              </w:rPr>
              <w:t>.</w:t>
            </w:r>
            <w:r w:rsidR="00DB4056" w:rsidRPr="00DB4056">
              <w:rPr>
                <w:rFonts w:asciiTheme="minorHAnsi" w:hAnsiTheme="minorHAnsi" w:cstheme="minorHAnsi"/>
                <w:sz w:val="24"/>
                <w:szCs w:val="24"/>
                <w:lang w:val="fi-FI"/>
              </w:rPr>
              <w:t xml:space="preserve"> Valikoituminen korkea-asteen opintoihin alkaa käytännössä jo perusasteella, kun </w:t>
            </w:r>
            <w:r>
              <w:rPr>
                <w:rFonts w:asciiTheme="minorHAnsi" w:hAnsiTheme="minorHAnsi" w:cstheme="minorHAnsi"/>
                <w:sz w:val="24"/>
                <w:szCs w:val="24"/>
                <w:lang w:val="fi-FI"/>
              </w:rPr>
              <w:t>oppilas</w:t>
            </w:r>
            <w:r w:rsidR="00DB4056" w:rsidRPr="00DB4056">
              <w:rPr>
                <w:rFonts w:asciiTheme="minorHAnsi" w:hAnsiTheme="minorHAnsi" w:cstheme="minorHAnsi"/>
                <w:sz w:val="24"/>
                <w:szCs w:val="24"/>
                <w:lang w:val="fi-FI"/>
              </w:rPr>
              <w:t xml:space="preserve"> tekee päätöstä siitä, siirtyykö hän toisella asteella opiskelemaan ylioppilastutkintoa vai ammatillista tutkintoa. Nuoren </w:t>
            </w:r>
            <w:r>
              <w:rPr>
                <w:rFonts w:asciiTheme="minorHAnsi" w:hAnsiTheme="minorHAnsi" w:cstheme="minorHAnsi"/>
                <w:sz w:val="24"/>
                <w:szCs w:val="24"/>
                <w:lang w:val="fi-FI"/>
              </w:rPr>
              <w:t xml:space="preserve">sosioekonomisella </w:t>
            </w:r>
            <w:r w:rsidR="00DB4056" w:rsidRPr="00DB4056">
              <w:rPr>
                <w:rFonts w:asciiTheme="minorHAnsi" w:hAnsiTheme="minorHAnsi" w:cstheme="minorHAnsi"/>
                <w:sz w:val="24"/>
                <w:szCs w:val="24"/>
                <w:lang w:val="fi-FI"/>
              </w:rPr>
              <w:t xml:space="preserve">taustalla on suuri vaikutus </w:t>
            </w:r>
            <w:r w:rsidR="00DB4056" w:rsidRPr="00DB4056">
              <w:rPr>
                <w:rFonts w:asciiTheme="minorHAnsi" w:hAnsiTheme="minorHAnsi" w:cstheme="minorHAnsi"/>
                <w:sz w:val="24"/>
                <w:szCs w:val="24"/>
                <w:lang w:val="fi-FI"/>
              </w:rPr>
              <w:lastRenderedPageBreak/>
              <w:t>valintaan.</w:t>
            </w:r>
            <w:r w:rsidR="007B6CDE">
              <w:rPr>
                <w:rFonts w:asciiTheme="minorHAnsi" w:hAnsiTheme="minorHAnsi" w:cstheme="minorHAnsi"/>
                <w:sz w:val="24"/>
                <w:szCs w:val="24"/>
                <w:lang w:val="fi-FI"/>
              </w:rPr>
              <w:t xml:space="preserve"> </w:t>
            </w:r>
            <w:r w:rsidR="00DB4056" w:rsidRPr="00DB4056">
              <w:rPr>
                <w:rFonts w:asciiTheme="minorHAnsi" w:hAnsiTheme="minorHAnsi" w:cstheme="minorHAnsi"/>
                <w:sz w:val="24"/>
                <w:szCs w:val="24"/>
                <w:lang w:val="fi-FI"/>
              </w:rPr>
              <w:t>Jatko-opiskelua koskevissa valinnoissa on huomattavia alueellisia eroja</w:t>
            </w:r>
            <w:r w:rsidR="007B6CDE">
              <w:rPr>
                <w:rFonts w:asciiTheme="minorHAnsi" w:hAnsiTheme="minorHAnsi" w:cstheme="minorHAnsi"/>
                <w:sz w:val="24"/>
                <w:szCs w:val="24"/>
                <w:lang w:val="fi-FI"/>
              </w:rPr>
              <w:t>,</w:t>
            </w:r>
            <w:r w:rsidR="00DB4056" w:rsidRPr="00DB4056">
              <w:rPr>
                <w:rFonts w:asciiTheme="minorHAnsi" w:hAnsiTheme="minorHAnsi" w:cstheme="minorHAnsi"/>
                <w:sz w:val="24"/>
                <w:szCs w:val="24"/>
                <w:lang w:val="fi-FI"/>
              </w:rPr>
              <w:t xml:space="preserve"> ja eroja on myös kuntien sisällä. V</w:t>
            </w:r>
            <w:r w:rsidR="00DB4056">
              <w:rPr>
                <w:rFonts w:asciiTheme="minorHAnsi" w:hAnsiTheme="minorHAnsi" w:cstheme="minorHAnsi"/>
                <w:sz w:val="24"/>
                <w:szCs w:val="24"/>
                <w:lang w:val="fi-FI"/>
              </w:rPr>
              <w:t xml:space="preserve">alintoihin vaikuttavat </w:t>
            </w:r>
            <w:r w:rsidR="00DB4056" w:rsidRPr="00DB4056">
              <w:rPr>
                <w:rFonts w:asciiTheme="minorHAnsi" w:hAnsiTheme="minorHAnsi" w:cstheme="minorHAnsi"/>
                <w:sz w:val="24"/>
                <w:szCs w:val="24"/>
                <w:lang w:val="fi-FI"/>
              </w:rPr>
              <w:t>ammatilliseen ja lukiokoulutukseen liittyv</w:t>
            </w:r>
            <w:r w:rsidR="00DB4056">
              <w:rPr>
                <w:rFonts w:asciiTheme="minorHAnsi" w:hAnsiTheme="minorHAnsi" w:cstheme="minorHAnsi"/>
                <w:sz w:val="24"/>
                <w:szCs w:val="24"/>
                <w:lang w:val="fi-FI"/>
              </w:rPr>
              <w:t>ät</w:t>
            </w:r>
            <w:r w:rsidR="00DB4056" w:rsidRPr="00DB4056">
              <w:rPr>
                <w:rFonts w:asciiTheme="minorHAnsi" w:hAnsiTheme="minorHAnsi" w:cstheme="minorHAnsi"/>
                <w:sz w:val="24"/>
                <w:szCs w:val="24"/>
                <w:lang w:val="fi-FI"/>
              </w:rPr>
              <w:t xml:space="preserve"> mielikuv</w:t>
            </w:r>
            <w:r w:rsidR="00DB4056">
              <w:rPr>
                <w:rFonts w:asciiTheme="minorHAnsi" w:hAnsiTheme="minorHAnsi" w:cstheme="minorHAnsi"/>
                <w:sz w:val="24"/>
                <w:szCs w:val="24"/>
                <w:lang w:val="fi-FI"/>
              </w:rPr>
              <w:t>at</w:t>
            </w:r>
            <w:r w:rsidR="00DB4056" w:rsidRPr="00DB4056">
              <w:rPr>
                <w:rFonts w:asciiTheme="minorHAnsi" w:hAnsiTheme="minorHAnsi" w:cstheme="minorHAnsi"/>
                <w:sz w:val="24"/>
                <w:szCs w:val="24"/>
                <w:lang w:val="fi-FI"/>
              </w:rPr>
              <w:t>, eri aloihin ja ammatteihin liittyv</w:t>
            </w:r>
            <w:r w:rsidR="00DB4056">
              <w:rPr>
                <w:rFonts w:asciiTheme="minorHAnsi" w:hAnsiTheme="minorHAnsi" w:cstheme="minorHAnsi"/>
                <w:sz w:val="24"/>
                <w:szCs w:val="24"/>
                <w:lang w:val="fi-FI"/>
              </w:rPr>
              <w:t>ät</w:t>
            </w:r>
            <w:r w:rsidR="00DB4056" w:rsidRPr="00DB4056">
              <w:rPr>
                <w:rFonts w:asciiTheme="minorHAnsi" w:hAnsiTheme="minorHAnsi" w:cstheme="minorHAnsi"/>
                <w:sz w:val="24"/>
                <w:szCs w:val="24"/>
                <w:lang w:val="fi-FI"/>
              </w:rPr>
              <w:t xml:space="preserve"> stereotypi</w:t>
            </w:r>
            <w:r w:rsidR="00DB4056">
              <w:rPr>
                <w:rFonts w:asciiTheme="minorHAnsi" w:hAnsiTheme="minorHAnsi" w:cstheme="minorHAnsi"/>
                <w:sz w:val="24"/>
                <w:szCs w:val="24"/>
                <w:lang w:val="fi-FI"/>
              </w:rPr>
              <w:t>at</w:t>
            </w:r>
            <w:r w:rsidR="00DB4056" w:rsidRPr="00DB4056">
              <w:rPr>
                <w:rFonts w:asciiTheme="minorHAnsi" w:hAnsiTheme="minorHAnsi" w:cstheme="minorHAnsi"/>
                <w:sz w:val="24"/>
                <w:szCs w:val="24"/>
                <w:lang w:val="fi-FI"/>
              </w:rPr>
              <w:t xml:space="preserve"> sekä </w:t>
            </w:r>
            <w:r w:rsidR="00DB4056">
              <w:rPr>
                <w:rFonts w:asciiTheme="minorHAnsi" w:hAnsiTheme="minorHAnsi" w:cstheme="minorHAnsi"/>
                <w:sz w:val="24"/>
                <w:szCs w:val="24"/>
                <w:lang w:val="fi-FI"/>
              </w:rPr>
              <w:t xml:space="preserve">koulutustarjonta ja </w:t>
            </w:r>
            <w:r w:rsidR="00DB4056" w:rsidRPr="00DB4056">
              <w:rPr>
                <w:rFonts w:asciiTheme="minorHAnsi" w:hAnsiTheme="minorHAnsi" w:cstheme="minorHAnsi"/>
                <w:sz w:val="24"/>
                <w:szCs w:val="24"/>
                <w:lang w:val="fi-FI"/>
              </w:rPr>
              <w:t xml:space="preserve">tosiasialliset etenemismahdollisuudet toisen asteen koulutuksen jälkeen. </w:t>
            </w:r>
          </w:p>
          <w:p w14:paraId="7612079F" w14:textId="77777777" w:rsidR="00882C54" w:rsidRPr="00DB4056" w:rsidRDefault="00882C54" w:rsidP="00DB4056">
            <w:pPr>
              <w:rPr>
                <w:rFonts w:asciiTheme="minorHAnsi" w:hAnsiTheme="minorHAnsi" w:cstheme="minorHAnsi"/>
                <w:sz w:val="24"/>
                <w:szCs w:val="24"/>
                <w:lang w:val="fi-FI"/>
              </w:rPr>
            </w:pPr>
          </w:p>
          <w:p w14:paraId="6D58E365" w14:textId="06188870" w:rsidR="001C0AAC" w:rsidRDefault="001C0AAC" w:rsidP="001C0AAC">
            <w:pPr>
              <w:rPr>
                <w:rFonts w:asciiTheme="minorHAnsi" w:hAnsiTheme="minorHAnsi" w:cstheme="minorHAnsi"/>
                <w:sz w:val="24"/>
                <w:szCs w:val="24"/>
                <w:lang w:val="fi-FI"/>
              </w:rPr>
            </w:pPr>
            <w:r w:rsidRPr="001C0AAC">
              <w:rPr>
                <w:rFonts w:asciiTheme="minorHAnsi" w:hAnsiTheme="minorHAnsi" w:cstheme="minorHAnsi"/>
                <w:sz w:val="24"/>
                <w:szCs w:val="24"/>
                <w:lang w:val="fi-FI"/>
              </w:rPr>
              <w:t xml:space="preserve">Koulutuksellisen tasa-arvon lisääminen on ollut keskeinen tavoite pääministeri Sanna Marinin hallitusohjelmassa. Ammatillisen koulutuksen laadun ja tasa-arvon parantamiseen on käynnistetty laaja Oikeus osata -kehittämisohjelma. Lisäksi jatkuvan oppimisen uudistuksella edistetään aliedustettujen ryhmien osallistumista koulutukseen ja puretaan koulutukseen osallistumisen esteitä. </w:t>
            </w:r>
          </w:p>
          <w:p w14:paraId="7636F625" w14:textId="77777777" w:rsidR="001C0AAC" w:rsidRPr="001C0AAC" w:rsidRDefault="001C0AAC" w:rsidP="001C0AAC">
            <w:pPr>
              <w:rPr>
                <w:rFonts w:asciiTheme="minorHAnsi" w:hAnsiTheme="minorHAnsi" w:cstheme="minorHAnsi"/>
                <w:sz w:val="24"/>
                <w:szCs w:val="24"/>
                <w:lang w:val="fi-FI"/>
              </w:rPr>
            </w:pPr>
          </w:p>
          <w:p w14:paraId="4E436640" w14:textId="053EEC88" w:rsidR="00DB4056" w:rsidRPr="00DB4056" w:rsidRDefault="00DB4056" w:rsidP="00DB4056">
            <w:pPr>
              <w:rPr>
                <w:rFonts w:asciiTheme="minorHAnsi" w:hAnsiTheme="minorHAnsi" w:cstheme="minorHAnsi"/>
                <w:sz w:val="24"/>
                <w:szCs w:val="24"/>
                <w:lang w:val="fi-FI"/>
              </w:rPr>
            </w:pPr>
            <w:r w:rsidRPr="00DB4056">
              <w:rPr>
                <w:rFonts w:asciiTheme="minorHAnsi" w:hAnsiTheme="minorHAnsi" w:cstheme="minorHAnsi"/>
                <w:sz w:val="24"/>
                <w:szCs w:val="24"/>
                <w:lang w:val="fi-FI"/>
              </w:rPr>
              <w:t>Toisen asteen opintoja kehitt</w:t>
            </w:r>
            <w:r w:rsidR="001C0AAC">
              <w:rPr>
                <w:rFonts w:asciiTheme="minorHAnsi" w:hAnsiTheme="minorHAnsi" w:cstheme="minorHAnsi"/>
                <w:sz w:val="24"/>
                <w:szCs w:val="24"/>
                <w:lang w:val="fi-FI"/>
              </w:rPr>
              <w:t>ään myös</w:t>
            </w:r>
            <w:r w:rsidRPr="00DB4056">
              <w:rPr>
                <w:rFonts w:asciiTheme="minorHAnsi" w:hAnsiTheme="minorHAnsi" w:cstheme="minorHAnsi"/>
                <w:sz w:val="24"/>
                <w:szCs w:val="24"/>
                <w:lang w:val="fi-FI"/>
              </w:rPr>
              <w:t xml:space="preserve"> niin, että niiden aikana on mahdollista nykyistä joustavammin yhdistää ammattiin valmistavia ja yleissivistäviä sisältöjä. Esimerkiksi ammatillisessa koulutuksessa yleissivistävien sisältöjen vahvistaminen edesauttaa tosiasiallisten jatko-opintovalmiuksien syntymistä. Toiselta asteelta korkea-asteelle siirtymiä on mahdollista myös tasapainottaa. Tämä edellyttää, että korkeakoulujen opiskelijavalinnoissa otetaan huomioon ammatillisen koulutuksen ja lukiokoulutuksen erilaiset tehtävät. </w:t>
            </w:r>
          </w:p>
          <w:p w14:paraId="13FE6E03" w14:textId="77777777" w:rsidR="001C0AAC" w:rsidRDefault="001C0AAC" w:rsidP="00034753">
            <w:pPr>
              <w:rPr>
                <w:rFonts w:asciiTheme="minorHAnsi" w:hAnsiTheme="minorHAnsi" w:cstheme="minorHAnsi"/>
                <w:sz w:val="24"/>
                <w:szCs w:val="24"/>
                <w:lang w:val="fi-FI"/>
              </w:rPr>
            </w:pPr>
          </w:p>
          <w:p w14:paraId="35DD0079" w14:textId="7C666D55" w:rsidR="00034753" w:rsidRPr="00F478F3" w:rsidRDefault="00CB3537" w:rsidP="00034753">
            <w:pPr>
              <w:numPr>
                <w:ilvl w:val="0"/>
                <w:numId w:val="6"/>
              </w:numPr>
              <w:rPr>
                <w:rFonts w:asciiTheme="minorHAnsi" w:hAnsiTheme="minorHAnsi" w:cstheme="minorHAnsi"/>
                <w:b/>
                <w:bCs/>
                <w:sz w:val="24"/>
                <w:szCs w:val="24"/>
                <w:lang w:val="fi-FI"/>
              </w:rPr>
            </w:pPr>
            <w:r>
              <w:rPr>
                <w:rFonts w:asciiTheme="minorHAnsi" w:hAnsiTheme="minorHAnsi" w:cstheme="minorHAnsi"/>
                <w:b/>
                <w:bCs/>
                <w:sz w:val="24"/>
                <w:szCs w:val="24"/>
                <w:lang w:val="fi-FI"/>
              </w:rPr>
              <w:t>Vähintään toisen asteen tutkinnon suorittaminen ei vielä toteudu kaikkien nuorten kohdalla</w:t>
            </w:r>
            <w:r w:rsidR="00945425">
              <w:rPr>
                <w:rFonts w:asciiTheme="minorHAnsi" w:hAnsiTheme="minorHAnsi" w:cstheme="minorHAnsi"/>
                <w:b/>
                <w:bCs/>
                <w:sz w:val="24"/>
                <w:szCs w:val="24"/>
                <w:lang w:val="fi-FI"/>
              </w:rPr>
              <w:t>.</w:t>
            </w:r>
          </w:p>
          <w:p w14:paraId="7A67EB9C" w14:textId="77777777" w:rsidR="00034753" w:rsidRPr="00CB3537" w:rsidRDefault="00034753" w:rsidP="00034753">
            <w:pPr>
              <w:rPr>
                <w:rFonts w:asciiTheme="minorHAnsi" w:hAnsiTheme="minorHAnsi" w:cstheme="minorHAnsi"/>
                <w:sz w:val="24"/>
                <w:szCs w:val="24"/>
                <w:lang w:val="fi-FI"/>
              </w:rPr>
            </w:pPr>
          </w:p>
          <w:p w14:paraId="7FC6AEB6" w14:textId="6AA1DFCB" w:rsidR="00034753" w:rsidRPr="0024616E" w:rsidRDefault="775FAC34" w:rsidP="775FAC34">
            <w:pPr>
              <w:rPr>
                <w:rFonts w:asciiTheme="minorHAnsi" w:hAnsiTheme="minorHAnsi" w:cstheme="minorBidi"/>
                <w:sz w:val="24"/>
                <w:szCs w:val="24"/>
                <w:lang w:val="fi-FI"/>
              </w:rPr>
            </w:pPr>
            <w:r w:rsidRPr="775FAC34">
              <w:rPr>
                <w:rFonts w:asciiTheme="minorHAnsi" w:hAnsiTheme="minorHAnsi" w:cstheme="minorBidi"/>
                <w:sz w:val="24"/>
                <w:szCs w:val="24"/>
                <w:lang w:val="fi-FI"/>
              </w:rPr>
              <w:t xml:space="preserve">Perusopetuksen päättäneistä </w:t>
            </w:r>
            <w:r w:rsidR="0024616E">
              <w:rPr>
                <w:rFonts w:asciiTheme="minorHAnsi" w:hAnsiTheme="minorHAnsi" w:cstheme="minorBidi"/>
                <w:sz w:val="24"/>
                <w:szCs w:val="24"/>
                <w:lang w:val="fi-FI"/>
              </w:rPr>
              <w:t>hieman yli</w:t>
            </w:r>
            <w:r w:rsidRPr="775FAC34">
              <w:rPr>
                <w:rFonts w:asciiTheme="minorHAnsi" w:hAnsiTheme="minorHAnsi" w:cstheme="minorBidi"/>
                <w:sz w:val="24"/>
                <w:szCs w:val="24"/>
                <w:lang w:val="fi-FI"/>
              </w:rPr>
              <w:t xml:space="preserve"> 9</w:t>
            </w:r>
            <w:r w:rsidR="0024616E">
              <w:rPr>
                <w:rFonts w:asciiTheme="minorHAnsi" w:hAnsiTheme="minorHAnsi" w:cstheme="minorBidi"/>
                <w:sz w:val="24"/>
                <w:szCs w:val="24"/>
                <w:lang w:val="fi-FI"/>
              </w:rPr>
              <w:t>9</w:t>
            </w:r>
            <w:r w:rsidRPr="775FAC34">
              <w:rPr>
                <w:rFonts w:asciiTheme="minorHAnsi" w:hAnsiTheme="minorHAnsi" w:cstheme="minorBidi"/>
                <w:sz w:val="24"/>
                <w:szCs w:val="24"/>
                <w:lang w:val="fi-FI"/>
              </w:rPr>
              <w:t xml:space="preserve"> prosenttia sai vuonna 202</w:t>
            </w:r>
            <w:r w:rsidR="0024616E">
              <w:rPr>
                <w:rFonts w:asciiTheme="minorHAnsi" w:hAnsiTheme="minorHAnsi" w:cstheme="minorBidi"/>
                <w:sz w:val="24"/>
                <w:szCs w:val="24"/>
                <w:lang w:val="fi-FI"/>
              </w:rPr>
              <w:t>1</w:t>
            </w:r>
            <w:r w:rsidRPr="775FAC34">
              <w:rPr>
                <w:rFonts w:asciiTheme="minorHAnsi" w:hAnsiTheme="minorHAnsi" w:cstheme="minorBidi"/>
                <w:sz w:val="24"/>
                <w:szCs w:val="24"/>
                <w:lang w:val="fi-FI"/>
              </w:rPr>
              <w:t xml:space="preserve"> jatko-opintopaikan lukiossa, ammatillisessa koulutuksessa tai nivelvaiheen koulutuksissa. Vaikka miltei koko ikäluokka tulee valituksi toisen asteen opintoihin, jokaisesta ikäluokasta noin 15 prosenttia tulee työmarkkinoille vailla toisen asteen tutkintoa. </w:t>
            </w:r>
            <w:r w:rsidR="0024616E">
              <w:rPr>
                <w:rFonts w:asciiTheme="minorHAnsi" w:hAnsiTheme="minorHAnsi" w:cstheme="minorBidi"/>
                <w:sz w:val="24"/>
                <w:szCs w:val="24"/>
                <w:lang w:val="fi-FI"/>
              </w:rPr>
              <w:t xml:space="preserve">Suurimpia syitä opintojen keskeyttämiseen ovat opiskelijan puutteelliset opiskeluvalmiudet, haastava elämäntilanne, heikko kiinnittyminen oppilaitosyhteisöön tai riittämätön opetus, ohjaus ja tuki. </w:t>
            </w:r>
          </w:p>
          <w:p w14:paraId="042983D1" w14:textId="77777777" w:rsidR="00034753" w:rsidRPr="00F478F3" w:rsidRDefault="00034753" w:rsidP="00034753">
            <w:pPr>
              <w:rPr>
                <w:rFonts w:asciiTheme="minorHAnsi" w:hAnsiTheme="minorHAnsi" w:cstheme="minorHAnsi"/>
                <w:sz w:val="24"/>
                <w:szCs w:val="24"/>
                <w:lang w:val="fi-FI"/>
              </w:rPr>
            </w:pPr>
          </w:p>
          <w:p w14:paraId="47B29A9A" w14:textId="0BE549D3" w:rsidR="00034753" w:rsidRDefault="00034753" w:rsidP="00034753">
            <w:pPr>
              <w:rPr>
                <w:rFonts w:asciiTheme="minorHAnsi" w:hAnsiTheme="minorHAnsi" w:cstheme="minorHAnsi"/>
                <w:sz w:val="24"/>
                <w:szCs w:val="24"/>
                <w:lang w:val="fi-FI"/>
              </w:rPr>
            </w:pPr>
            <w:r w:rsidRPr="00F478F3">
              <w:rPr>
                <w:rFonts w:asciiTheme="minorHAnsi" w:hAnsiTheme="minorHAnsi" w:cstheme="minorHAnsi"/>
                <w:sz w:val="24"/>
                <w:szCs w:val="24"/>
                <w:lang w:val="fi-FI"/>
              </w:rPr>
              <w:t>Opiskelijan omista tarpeista lähtevä riittävä opetus</w:t>
            </w:r>
            <w:r w:rsidR="0024616E">
              <w:rPr>
                <w:rFonts w:asciiTheme="minorHAnsi" w:hAnsiTheme="minorHAnsi" w:cstheme="minorHAnsi"/>
                <w:sz w:val="24"/>
                <w:szCs w:val="24"/>
                <w:lang w:val="fi-FI"/>
              </w:rPr>
              <w:t>, ohjaus</w:t>
            </w:r>
            <w:r w:rsidRPr="00F478F3">
              <w:rPr>
                <w:rFonts w:asciiTheme="minorHAnsi" w:hAnsiTheme="minorHAnsi" w:cstheme="minorHAnsi"/>
                <w:sz w:val="24"/>
                <w:szCs w:val="24"/>
                <w:lang w:val="fi-FI"/>
              </w:rPr>
              <w:t xml:space="preserve"> ja tuki ovat edellytyksiä ikäluokan sivistyksellisten tavoitteiden saavuttamiselle. Opintojen henkilökohtaistamisen lisäämisellä on pyritty siihen, että opinnot rakentuvat opiskelijan omista lähtökodista ja tavoitteista. Kaikki koulutuksen järjestäjät eivät ole kuitenkaan onnistuneet toteuttamaan henkilökohtaistamista ja opiskelijoiden opintoja siten, että ne olisivat täysipainoisia ja tuettuja. </w:t>
            </w:r>
            <w:r w:rsidR="00CB3537">
              <w:rPr>
                <w:rFonts w:asciiTheme="minorHAnsi" w:hAnsiTheme="minorHAnsi" w:cstheme="minorHAnsi"/>
                <w:sz w:val="24"/>
                <w:szCs w:val="24"/>
                <w:lang w:val="fi-FI"/>
              </w:rPr>
              <w:t>E</w:t>
            </w:r>
            <w:r>
              <w:rPr>
                <w:rFonts w:asciiTheme="minorHAnsi" w:hAnsiTheme="minorHAnsi" w:cstheme="minorHAnsi"/>
                <w:sz w:val="24"/>
                <w:szCs w:val="24"/>
                <w:lang w:val="fi-FI"/>
              </w:rPr>
              <w:t xml:space="preserve">simerkiksi </w:t>
            </w:r>
            <w:r w:rsidRPr="00F478F3">
              <w:rPr>
                <w:rFonts w:asciiTheme="minorHAnsi" w:hAnsiTheme="minorHAnsi" w:cstheme="minorHAnsi"/>
                <w:sz w:val="24"/>
                <w:szCs w:val="24"/>
                <w:lang w:val="fi-FI"/>
              </w:rPr>
              <w:t xml:space="preserve">itseohjautuvuutta painottava opiskelu onkin aiheuttanut </w:t>
            </w:r>
            <w:r w:rsidR="00CB3537">
              <w:rPr>
                <w:rFonts w:asciiTheme="minorHAnsi" w:hAnsiTheme="minorHAnsi" w:cstheme="minorHAnsi"/>
                <w:sz w:val="24"/>
                <w:szCs w:val="24"/>
                <w:lang w:val="fi-FI"/>
              </w:rPr>
              <w:t xml:space="preserve">joillekin opiskelijoista </w:t>
            </w:r>
            <w:r w:rsidRPr="00F478F3">
              <w:rPr>
                <w:rFonts w:asciiTheme="minorHAnsi" w:hAnsiTheme="minorHAnsi" w:cstheme="minorHAnsi"/>
                <w:sz w:val="24"/>
                <w:szCs w:val="24"/>
                <w:lang w:val="fi-FI"/>
              </w:rPr>
              <w:t>ongelmia</w:t>
            </w:r>
            <w:r>
              <w:rPr>
                <w:rFonts w:asciiTheme="minorHAnsi" w:hAnsiTheme="minorHAnsi" w:cstheme="minorHAnsi"/>
                <w:sz w:val="24"/>
                <w:szCs w:val="24"/>
                <w:lang w:val="fi-FI"/>
              </w:rPr>
              <w:t xml:space="preserve"> ja osa</w:t>
            </w:r>
            <w:r w:rsidRPr="00F478F3">
              <w:rPr>
                <w:rFonts w:asciiTheme="minorHAnsi" w:hAnsiTheme="minorHAnsi" w:cstheme="minorHAnsi"/>
                <w:sz w:val="24"/>
                <w:szCs w:val="24"/>
                <w:lang w:val="fi-FI"/>
              </w:rPr>
              <w:t xml:space="preserve"> tarvitsee nykyistä enemmän yhteisön tukea ja yhdessä oppimista.</w:t>
            </w:r>
          </w:p>
          <w:p w14:paraId="29E1F032" w14:textId="77777777" w:rsidR="00034753" w:rsidRPr="00F478F3" w:rsidRDefault="00034753" w:rsidP="00034753">
            <w:pPr>
              <w:rPr>
                <w:rFonts w:asciiTheme="minorHAnsi" w:hAnsiTheme="minorHAnsi" w:cstheme="minorHAnsi"/>
                <w:sz w:val="24"/>
                <w:szCs w:val="24"/>
                <w:lang w:val="fi-FI"/>
              </w:rPr>
            </w:pPr>
          </w:p>
          <w:p w14:paraId="7F86420B" w14:textId="3B8F9FD7" w:rsidR="0024616E" w:rsidRPr="0024616E" w:rsidRDefault="001C0AAC" w:rsidP="00034753">
            <w:pPr>
              <w:rPr>
                <w:rFonts w:asciiTheme="minorHAnsi" w:hAnsiTheme="minorHAnsi" w:cstheme="minorBidi"/>
                <w:sz w:val="24"/>
                <w:szCs w:val="24"/>
                <w:lang w:val="fi-FI"/>
              </w:rPr>
            </w:pPr>
            <w:r w:rsidRPr="0024616E">
              <w:rPr>
                <w:rFonts w:asciiTheme="minorHAnsi" w:hAnsiTheme="minorHAnsi" w:cstheme="minorBidi"/>
                <w:sz w:val="24"/>
                <w:szCs w:val="24"/>
                <w:lang w:val="fi-FI"/>
              </w:rPr>
              <w:t xml:space="preserve">Opiskelijoiden saamaa tukea on pyritty lisäämään ja keskeyttämisiä vähentämään. Oikeus osata -kehittämisohjelmassa on kehitetty opiskelijoiden ohjauksen laatua, vahvistettu hyvinvointia ja osallisuutta sekä kehitetty opiskelun henkilökohtaistamista. Myös 2021 toimeenpannulla oppivelvollisuuden laajentamisella toiselle asteelle </w:t>
            </w:r>
            <w:r w:rsidR="0024616E" w:rsidRPr="0024616E">
              <w:rPr>
                <w:rFonts w:asciiTheme="minorHAnsi" w:hAnsiTheme="minorHAnsi" w:cstheme="minorBidi"/>
                <w:sz w:val="24"/>
                <w:szCs w:val="24"/>
                <w:lang w:val="fi-FI"/>
              </w:rPr>
              <w:t xml:space="preserve">on parannettu opiskelijoiden pääsyä ja kiinnittymistä toisen asteen opintoihin. Oppivelvollisuuden laajentamisen </w:t>
            </w:r>
            <w:r w:rsidRPr="0024616E">
              <w:rPr>
                <w:rFonts w:asciiTheme="minorHAnsi" w:hAnsiTheme="minorHAnsi" w:cstheme="minorBidi"/>
                <w:sz w:val="24"/>
                <w:szCs w:val="24"/>
                <w:lang w:val="fi-FI"/>
              </w:rPr>
              <w:t>ennakoidaan parantavan koulutuksen läpäisymääriä.</w:t>
            </w:r>
          </w:p>
          <w:p w14:paraId="0FF3D566" w14:textId="77777777" w:rsidR="0024616E" w:rsidRPr="00087B05" w:rsidRDefault="0024616E" w:rsidP="00034753">
            <w:pPr>
              <w:rPr>
                <w:rFonts w:asciiTheme="minorHAnsi" w:hAnsiTheme="minorHAnsi" w:cstheme="minorBidi"/>
                <w:sz w:val="24"/>
                <w:szCs w:val="24"/>
                <w:lang w:val="fi-FI"/>
              </w:rPr>
            </w:pPr>
          </w:p>
          <w:p w14:paraId="5BC8775E" w14:textId="1CBD0911" w:rsidR="00034753" w:rsidRPr="00F478F3" w:rsidRDefault="001C0AAC" w:rsidP="00034753">
            <w:pPr>
              <w:rPr>
                <w:rFonts w:asciiTheme="minorHAnsi" w:hAnsiTheme="minorHAnsi" w:cstheme="minorHAnsi"/>
                <w:sz w:val="24"/>
                <w:szCs w:val="24"/>
                <w:lang w:val="fi-FI"/>
              </w:rPr>
            </w:pPr>
            <w:r>
              <w:rPr>
                <w:rFonts w:asciiTheme="minorHAnsi" w:hAnsiTheme="minorHAnsi" w:cstheme="minorBidi"/>
                <w:sz w:val="24"/>
                <w:szCs w:val="24"/>
                <w:lang w:val="fi-FI"/>
              </w:rPr>
              <w:t>Lisäksi o</w:t>
            </w:r>
            <w:r w:rsidR="00034753" w:rsidRPr="00F478F3">
              <w:rPr>
                <w:rFonts w:asciiTheme="minorHAnsi" w:hAnsiTheme="minorHAnsi" w:cstheme="minorHAnsi"/>
                <w:sz w:val="24"/>
                <w:szCs w:val="24"/>
                <w:lang w:val="fi-FI"/>
              </w:rPr>
              <w:t xml:space="preserve">petuksessa ja ohjauksessa on otettu käyttöön mm. uuden teknologian mahdollistamia opetusvälineitä, joiden pedagogisesti tarkoituksenmukainen käyttö on uudistanut oppimisen </w:t>
            </w:r>
            <w:r w:rsidR="007B6CDE">
              <w:rPr>
                <w:rFonts w:asciiTheme="minorHAnsi" w:hAnsiTheme="minorHAnsi" w:cstheme="minorHAnsi"/>
                <w:sz w:val="24"/>
                <w:szCs w:val="24"/>
                <w:lang w:val="fi-FI"/>
              </w:rPr>
              <w:t xml:space="preserve">ja ohjauksen </w:t>
            </w:r>
            <w:r w:rsidR="00034753" w:rsidRPr="00F478F3">
              <w:rPr>
                <w:rFonts w:asciiTheme="minorHAnsi" w:hAnsiTheme="minorHAnsi" w:cstheme="minorHAnsi"/>
                <w:sz w:val="24"/>
                <w:szCs w:val="24"/>
                <w:lang w:val="fi-FI"/>
              </w:rPr>
              <w:t xml:space="preserve">tapoja. </w:t>
            </w:r>
          </w:p>
          <w:p w14:paraId="2C5648F8" w14:textId="77777777" w:rsidR="00F478F3" w:rsidRPr="00F478F3" w:rsidRDefault="00F478F3" w:rsidP="00F478F3">
            <w:pPr>
              <w:rPr>
                <w:rFonts w:asciiTheme="minorHAnsi" w:hAnsiTheme="minorHAnsi" w:cstheme="minorHAnsi"/>
                <w:sz w:val="24"/>
                <w:szCs w:val="24"/>
                <w:lang w:val="fi-FI"/>
              </w:rPr>
            </w:pPr>
          </w:p>
          <w:p w14:paraId="053A18FB" w14:textId="1FAEB506" w:rsidR="00F478F3" w:rsidRPr="00140BF7" w:rsidRDefault="00995345" w:rsidP="00140BF7">
            <w:pPr>
              <w:numPr>
                <w:ilvl w:val="0"/>
                <w:numId w:val="6"/>
              </w:numPr>
              <w:rPr>
                <w:rFonts w:asciiTheme="minorHAnsi" w:hAnsiTheme="minorHAnsi" w:cstheme="minorHAnsi"/>
                <w:b/>
                <w:bCs/>
                <w:sz w:val="24"/>
                <w:szCs w:val="24"/>
                <w:lang w:val="fi-FI"/>
              </w:rPr>
            </w:pPr>
            <w:r>
              <w:rPr>
                <w:rFonts w:asciiTheme="minorHAnsi" w:hAnsiTheme="minorHAnsi" w:cstheme="minorHAnsi"/>
                <w:b/>
                <w:bCs/>
                <w:sz w:val="24"/>
                <w:szCs w:val="24"/>
                <w:lang w:val="fi-FI"/>
              </w:rPr>
              <w:t>Päätöksenteon pohjana</w:t>
            </w:r>
            <w:r w:rsidR="001C0AAC">
              <w:rPr>
                <w:rFonts w:asciiTheme="minorHAnsi" w:hAnsiTheme="minorHAnsi" w:cstheme="minorHAnsi"/>
                <w:b/>
                <w:bCs/>
                <w:sz w:val="24"/>
                <w:szCs w:val="24"/>
                <w:lang w:val="fi-FI"/>
              </w:rPr>
              <w:t xml:space="preserve"> oleva tie</w:t>
            </w:r>
            <w:r w:rsidR="00CB3537">
              <w:rPr>
                <w:rFonts w:asciiTheme="minorHAnsi" w:hAnsiTheme="minorHAnsi" w:cstheme="minorHAnsi"/>
                <w:b/>
                <w:bCs/>
                <w:sz w:val="24"/>
                <w:szCs w:val="24"/>
                <w:lang w:val="fi-FI"/>
              </w:rPr>
              <w:t>to</w:t>
            </w:r>
            <w:r w:rsidR="00945425">
              <w:rPr>
                <w:rFonts w:asciiTheme="minorHAnsi" w:hAnsiTheme="minorHAnsi" w:cstheme="minorHAnsi"/>
                <w:b/>
                <w:bCs/>
                <w:sz w:val="24"/>
                <w:szCs w:val="24"/>
                <w:lang w:val="fi-FI"/>
              </w:rPr>
              <w:t xml:space="preserve"> on osin puutteellista.</w:t>
            </w:r>
            <w:r w:rsidR="00CB3537">
              <w:rPr>
                <w:rFonts w:asciiTheme="minorHAnsi" w:hAnsiTheme="minorHAnsi" w:cstheme="minorHAnsi"/>
                <w:b/>
                <w:bCs/>
                <w:sz w:val="24"/>
                <w:szCs w:val="24"/>
                <w:lang w:val="fi-FI"/>
              </w:rPr>
              <w:t xml:space="preserve"> </w:t>
            </w:r>
          </w:p>
          <w:p w14:paraId="682EDD2E" w14:textId="18C66383" w:rsidR="00140BF7" w:rsidRPr="00034753" w:rsidRDefault="00140BF7" w:rsidP="00140BF7">
            <w:pPr>
              <w:rPr>
                <w:rFonts w:cstheme="minorHAnsi"/>
                <w:sz w:val="24"/>
                <w:szCs w:val="24"/>
                <w:lang w:val="fi-FI"/>
              </w:rPr>
            </w:pPr>
          </w:p>
          <w:p w14:paraId="0C44A0F1" w14:textId="77777777" w:rsidR="008D3017" w:rsidRPr="00087B05" w:rsidRDefault="00140BF7" w:rsidP="00140BF7">
            <w:pPr>
              <w:rPr>
                <w:rFonts w:asciiTheme="minorHAnsi" w:hAnsiTheme="minorHAnsi" w:cstheme="minorHAnsi"/>
                <w:sz w:val="24"/>
                <w:szCs w:val="24"/>
                <w:lang w:val="fi-FI"/>
              </w:rPr>
            </w:pPr>
            <w:r w:rsidRPr="00140BF7">
              <w:rPr>
                <w:rFonts w:asciiTheme="minorHAnsi" w:hAnsiTheme="minorHAnsi" w:cstheme="minorHAnsi"/>
                <w:sz w:val="24"/>
                <w:szCs w:val="24"/>
                <w:lang w:val="fi-FI"/>
              </w:rPr>
              <w:t>Koulutuspalveluiden laadun parantami</w:t>
            </w:r>
            <w:r w:rsidR="008D3017">
              <w:rPr>
                <w:rFonts w:asciiTheme="minorHAnsi" w:hAnsiTheme="minorHAnsi" w:cstheme="minorHAnsi"/>
                <w:sz w:val="24"/>
                <w:szCs w:val="24"/>
                <w:lang w:val="fi-FI"/>
              </w:rPr>
              <w:t>nen</w:t>
            </w:r>
            <w:r w:rsidRPr="00140BF7">
              <w:rPr>
                <w:rFonts w:asciiTheme="minorHAnsi" w:hAnsiTheme="minorHAnsi" w:cstheme="minorHAnsi"/>
                <w:sz w:val="24"/>
                <w:szCs w:val="24"/>
                <w:lang w:val="fi-FI"/>
              </w:rPr>
              <w:t>, yhdenvertaisuuden toteutumi</w:t>
            </w:r>
            <w:r w:rsidR="008D3017">
              <w:rPr>
                <w:rFonts w:asciiTheme="minorHAnsi" w:hAnsiTheme="minorHAnsi" w:cstheme="minorHAnsi"/>
                <w:sz w:val="24"/>
                <w:szCs w:val="24"/>
                <w:lang w:val="fi-FI"/>
              </w:rPr>
              <w:t>nen</w:t>
            </w:r>
            <w:r w:rsidRPr="00140BF7">
              <w:rPr>
                <w:rFonts w:asciiTheme="minorHAnsi" w:hAnsiTheme="minorHAnsi" w:cstheme="minorHAnsi"/>
                <w:sz w:val="24"/>
                <w:szCs w:val="24"/>
                <w:lang w:val="fi-FI"/>
              </w:rPr>
              <w:t xml:space="preserve"> sekä </w:t>
            </w:r>
            <w:r w:rsidR="008D3017">
              <w:rPr>
                <w:rFonts w:asciiTheme="minorHAnsi" w:hAnsiTheme="minorHAnsi" w:cstheme="minorHAnsi"/>
                <w:sz w:val="24"/>
                <w:szCs w:val="24"/>
                <w:lang w:val="fi-FI"/>
              </w:rPr>
              <w:t xml:space="preserve">tietoon perustuva </w:t>
            </w:r>
            <w:r w:rsidRPr="00140BF7">
              <w:rPr>
                <w:rFonts w:asciiTheme="minorHAnsi" w:hAnsiTheme="minorHAnsi" w:cstheme="minorHAnsi"/>
                <w:sz w:val="24"/>
                <w:szCs w:val="24"/>
                <w:lang w:val="fi-FI"/>
              </w:rPr>
              <w:t>päätöksente</w:t>
            </w:r>
            <w:r w:rsidR="008D3017">
              <w:rPr>
                <w:rFonts w:asciiTheme="minorHAnsi" w:hAnsiTheme="minorHAnsi" w:cstheme="minorHAnsi"/>
                <w:sz w:val="24"/>
                <w:szCs w:val="24"/>
                <w:lang w:val="fi-FI"/>
              </w:rPr>
              <w:t>ko</w:t>
            </w:r>
            <w:r w:rsidRPr="00140BF7">
              <w:rPr>
                <w:rFonts w:asciiTheme="minorHAnsi" w:hAnsiTheme="minorHAnsi" w:cstheme="minorHAnsi"/>
                <w:sz w:val="24"/>
                <w:szCs w:val="24"/>
                <w:lang w:val="fi-FI"/>
              </w:rPr>
              <w:t xml:space="preserve"> ja ennakoin</w:t>
            </w:r>
            <w:r w:rsidR="008D3017">
              <w:rPr>
                <w:rFonts w:asciiTheme="minorHAnsi" w:hAnsiTheme="minorHAnsi" w:cstheme="minorHAnsi"/>
                <w:sz w:val="24"/>
                <w:szCs w:val="24"/>
                <w:lang w:val="fi-FI"/>
              </w:rPr>
              <w:t>ti edellyttävät laajaa ja luotettavaa tietopohjaa. Tietopohjassa ja sen edellyttämässä seurantajärjestelmien</w:t>
            </w:r>
            <w:r w:rsidR="008D3017" w:rsidRPr="00140BF7">
              <w:rPr>
                <w:rFonts w:asciiTheme="minorHAnsi" w:hAnsiTheme="minorHAnsi" w:cstheme="minorHAnsi"/>
                <w:sz w:val="24"/>
                <w:szCs w:val="24"/>
                <w:lang w:val="fi-FI"/>
              </w:rPr>
              <w:t xml:space="preserve"> kehittämisessä ja </w:t>
            </w:r>
            <w:r w:rsidR="008D3017">
              <w:rPr>
                <w:rFonts w:asciiTheme="minorHAnsi" w:hAnsiTheme="minorHAnsi" w:cstheme="minorHAnsi"/>
                <w:sz w:val="24"/>
                <w:szCs w:val="24"/>
                <w:lang w:val="fi-FI"/>
              </w:rPr>
              <w:t xml:space="preserve">systemaattisessa </w:t>
            </w:r>
            <w:r w:rsidR="008D3017" w:rsidRPr="00140BF7">
              <w:rPr>
                <w:rFonts w:asciiTheme="minorHAnsi" w:hAnsiTheme="minorHAnsi" w:cstheme="minorHAnsi"/>
                <w:sz w:val="24"/>
                <w:szCs w:val="24"/>
                <w:lang w:val="fi-FI"/>
              </w:rPr>
              <w:t xml:space="preserve">tiedonkeruussa on Suomessa edelleen </w:t>
            </w:r>
            <w:r w:rsidR="008D3017">
              <w:rPr>
                <w:rFonts w:asciiTheme="minorHAnsi" w:hAnsiTheme="minorHAnsi" w:cstheme="minorHAnsi"/>
                <w:sz w:val="24"/>
                <w:szCs w:val="24"/>
                <w:lang w:val="fi-FI"/>
              </w:rPr>
              <w:t>aukkoja</w:t>
            </w:r>
            <w:r w:rsidR="008D3017" w:rsidRPr="00140BF7">
              <w:rPr>
                <w:rFonts w:asciiTheme="minorHAnsi" w:hAnsiTheme="minorHAnsi" w:cstheme="minorHAnsi"/>
                <w:sz w:val="24"/>
                <w:szCs w:val="24"/>
                <w:lang w:val="fi-FI"/>
              </w:rPr>
              <w:t>.</w:t>
            </w:r>
            <w:r w:rsidR="008D3017">
              <w:rPr>
                <w:rFonts w:asciiTheme="minorHAnsi" w:hAnsiTheme="minorHAnsi" w:cstheme="minorHAnsi"/>
                <w:sz w:val="24"/>
                <w:szCs w:val="24"/>
                <w:lang w:val="fi-FI"/>
              </w:rPr>
              <w:t xml:space="preserve"> S</w:t>
            </w:r>
            <w:r w:rsidRPr="00140BF7">
              <w:rPr>
                <w:rFonts w:asciiTheme="minorHAnsi" w:hAnsiTheme="minorHAnsi" w:cstheme="minorHAnsi"/>
                <w:sz w:val="24"/>
                <w:szCs w:val="24"/>
                <w:lang w:val="fi-FI"/>
              </w:rPr>
              <w:t>eurantajärjestelmi</w:t>
            </w:r>
            <w:r w:rsidR="008D3017">
              <w:rPr>
                <w:rFonts w:asciiTheme="minorHAnsi" w:hAnsiTheme="minorHAnsi" w:cstheme="minorHAnsi"/>
                <w:sz w:val="24"/>
                <w:szCs w:val="24"/>
                <w:lang w:val="fi-FI"/>
              </w:rPr>
              <w:t>ä ja tiedonkeruuta</w:t>
            </w:r>
            <w:r w:rsidRPr="00140BF7">
              <w:rPr>
                <w:rFonts w:asciiTheme="minorHAnsi" w:hAnsiTheme="minorHAnsi" w:cstheme="minorHAnsi"/>
                <w:sz w:val="24"/>
                <w:szCs w:val="24"/>
                <w:lang w:val="fi-FI"/>
              </w:rPr>
              <w:t xml:space="preserve"> on tarpeen kehittää erityisesti</w:t>
            </w:r>
            <w:r w:rsidR="008D3017">
              <w:rPr>
                <w:rFonts w:asciiTheme="minorHAnsi" w:hAnsiTheme="minorHAnsi" w:cstheme="minorHAnsi"/>
                <w:sz w:val="24"/>
                <w:szCs w:val="24"/>
                <w:lang w:val="fi-FI"/>
              </w:rPr>
              <w:t xml:space="preserve"> </w:t>
            </w:r>
            <w:r w:rsidRPr="00140BF7">
              <w:rPr>
                <w:rFonts w:asciiTheme="minorHAnsi" w:hAnsiTheme="minorHAnsi" w:cstheme="minorHAnsi"/>
                <w:sz w:val="24"/>
                <w:szCs w:val="24"/>
                <w:lang w:val="fi-FI"/>
              </w:rPr>
              <w:t>koulutuksen vaikuttavuu</w:t>
            </w:r>
            <w:r w:rsidR="008D3017">
              <w:rPr>
                <w:rFonts w:asciiTheme="minorHAnsi" w:hAnsiTheme="minorHAnsi" w:cstheme="minorHAnsi"/>
                <w:sz w:val="24"/>
                <w:szCs w:val="24"/>
                <w:lang w:val="fi-FI"/>
              </w:rPr>
              <w:t>den varmistamiseksi ja edelleen parantamiseksi</w:t>
            </w:r>
            <w:r w:rsidRPr="00140BF7">
              <w:rPr>
                <w:rFonts w:asciiTheme="minorHAnsi" w:hAnsiTheme="minorHAnsi" w:cstheme="minorHAnsi"/>
                <w:sz w:val="24"/>
                <w:szCs w:val="24"/>
                <w:lang w:val="fi-FI"/>
              </w:rPr>
              <w:t xml:space="preserve">. </w:t>
            </w:r>
          </w:p>
          <w:p w14:paraId="0DE44699" w14:textId="425D84BC" w:rsidR="00140BF7" w:rsidRPr="00034753" w:rsidRDefault="001C0AAC" w:rsidP="00140BF7">
            <w:pPr>
              <w:rPr>
                <w:rFonts w:cstheme="minorHAnsi"/>
                <w:sz w:val="24"/>
                <w:szCs w:val="24"/>
                <w:lang w:val="fi-FI"/>
              </w:rPr>
            </w:pPr>
            <w:r>
              <w:rPr>
                <w:rFonts w:asciiTheme="minorHAnsi" w:hAnsiTheme="minorHAnsi" w:cstheme="minorHAnsi"/>
                <w:color w:val="FF0000"/>
                <w:sz w:val="24"/>
                <w:szCs w:val="24"/>
                <w:lang w:val="fi-FI"/>
              </w:rPr>
              <w:t xml:space="preserve"> </w:t>
            </w:r>
          </w:p>
          <w:p w14:paraId="2631DA29" w14:textId="095860F9" w:rsidR="00811D86" w:rsidRPr="00995345" w:rsidRDefault="001C0AAC" w:rsidP="00995345">
            <w:pPr>
              <w:pStyle w:val="Luettelokappale"/>
              <w:numPr>
                <w:ilvl w:val="0"/>
                <w:numId w:val="6"/>
              </w:numPr>
              <w:spacing w:after="0" w:line="240" w:lineRule="auto"/>
              <w:rPr>
                <w:rFonts w:asciiTheme="minorHAnsi" w:hAnsiTheme="minorHAnsi" w:cstheme="minorHAnsi"/>
                <w:b/>
                <w:bCs/>
                <w:sz w:val="24"/>
                <w:szCs w:val="24"/>
              </w:rPr>
            </w:pPr>
            <w:r w:rsidRPr="00995345">
              <w:rPr>
                <w:rFonts w:asciiTheme="minorHAnsi" w:hAnsiTheme="minorHAnsi" w:cstheme="minorHAnsi"/>
                <w:b/>
                <w:bCs/>
                <w:sz w:val="24"/>
                <w:szCs w:val="24"/>
              </w:rPr>
              <w:t>Digitaalis</w:t>
            </w:r>
            <w:r w:rsidR="003C32A1">
              <w:rPr>
                <w:rFonts w:asciiTheme="minorHAnsi" w:hAnsiTheme="minorHAnsi" w:cstheme="minorHAnsi"/>
                <w:b/>
                <w:bCs/>
                <w:sz w:val="24"/>
                <w:szCs w:val="24"/>
              </w:rPr>
              <w:t>aation mahdollisuuksia</w:t>
            </w:r>
            <w:r w:rsidR="00CB3537">
              <w:rPr>
                <w:rFonts w:asciiTheme="minorHAnsi" w:hAnsiTheme="minorHAnsi" w:cstheme="minorHAnsi"/>
                <w:b/>
                <w:bCs/>
                <w:sz w:val="24"/>
                <w:szCs w:val="24"/>
              </w:rPr>
              <w:t xml:space="preserve"> </w:t>
            </w:r>
            <w:r w:rsidR="00BD6FA3">
              <w:rPr>
                <w:rFonts w:asciiTheme="minorHAnsi" w:hAnsiTheme="minorHAnsi" w:cstheme="minorHAnsi"/>
                <w:b/>
                <w:bCs/>
                <w:sz w:val="24"/>
                <w:szCs w:val="24"/>
              </w:rPr>
              <w:t>ei hyödynnetä riittävästi</w:t>
            </w:r>
            <w:r w:rsidR="00945425">
              <w:rPr>
                <w:rFonts w:asciiTheme="minorHAnsi" w:hAnsiTheme="minorHAnsi" w:cstheme="minorHAnsi"/>
                <w:b/>
                <w:bCs/>
                <w:sz w:val="24"/>
                <w:szCs w:val="24"/>
              </w:rPr>
              <w:t>.</w:t>
            </w:r>
            <w:r w:rsidR="00BD6FA3">
              <w:rPr>
                <w:rFonts w:asciiTheme="minorHAnsi" w:hAnsiTheme="minorHAnsi" w:cstheme="minorHAnsi"/>
                <w:b/>
                <w:bCs/>
                <w:sz w:val="24"/>
                <w:szCs w:val="24"/>
              </w:rPr>
              <w:t xml:space="preserve"> </w:t>
            </w:r>
            <w:r w:rsidR="00995345" w:rsidRPr="00995345">
              <w:rPr>
                <w:rFonts w:asciiTheme="minorHAnsi" w:hAnsiTheme="minorHAnsi" w:cstheme="minorHAnsi"/>
                <w:b/>
                <w:bCs/>
                <w:sz w:val="24"/>
                <w:szCs w:val="24"/>
              </w:rPr>
              <w:t xml:space="preserve"> </w:t>
            </w:r>
            <w:r w:rsidRPr="00995345">
              <w:rPr>
                <w:rFonts w:asciiTheme="minorHAnsi" w:hAnsiTheme="minorHAnsi" w:cstheme="minorHAnsi"/>
                <w:b/>
                <w:bCs/>
                <w:sz w:val="24"/>
                <w:szCs w:val="24"/>
              </w:rPr>
              <w:t xml:space="preserve"> </w:t>
            </w:r>
          </w:p>
          <w:p w14:paraId="3BED0E58" w14:textId="77777777" w:rsidR="002E7F09" w:rsidRDefault="002E7F09" w:rsidP="00C40E93">
            <w:pPr>
              <w:rPr>
                <w:rFonts w:asciiTheme="minorHAnsi" w:hAnsiTheme="minorHAnsi" w:cstheme="minorHAnsi"/>
                <w:sz w:val="24"/>
                <w:szCs w:val="24"/>
                <w:lang w:val="fi-FI"/>
              </w:rPr>
            </w:pPr>
          </w:p>
          <w:p w14:paraId="0D74A006" w14:textId="4912E65C" w:rsidR="00C40E93" w:rsidRDefault="00E82BE7" w:rsidP="00C40E93">
            <w:pPr>
              <w:rPr>
                <w:rFonts w:asciiTheme="minorHAnsi" w:hAnsiTheme="minorHAnsi" w:cstheme="minorHAnsi"/>
                <w:sz w:val="24"/>
                <w:szCs w:val="24"/>
                <w:lang w:val="fi-FI"/>
              </w:rPr>
            </w:pPr>
            <w:r w:rsidRPr="00E82BE7">
              <w:rPr>
                <w:rFonts w:asciiTheme="minorHAnsi" w:hAnsiTheme="minorHAnsi" w:cstheme="minorHAnsi"/>
                <w:sz w:val="24"/>
                <w:szCs w:val="24"/>
                <w:lang w:val="fi-FI"/>
              </w:rPr>
              <w:t>Digitalisaatio muuttaa mm. työn sisältöjä, toimintatapoja ja osaamistarpeita. Osallisuus yhteiskunnassa ja työelämässä tarvitsevat vahvempaa taustatietoa ja osaamista digitaalisesta maailmasta kuin pelkästään välineiden käyttöosaamista</w:t>
            </w:r>
            <w:r>
              <w:rPr>
                <w:rFonts w:asciiTheme="minorHAnsi" w:hAnsiTheme="minorHAnsi" w:cstheme="minorHAnsi"/>
                <w:sz w:val="24"/>
                <w:szCs w:val="24"/>
                <w:lang w:val="fi-FI"/>
              </w:rPr>
              <w:t xml:space="preserve">. </w:t>
            </w:r>
            <w:r w:rsidR="002E7F09" w:rsidRPr="008D3017">
              <w:rPr>
                <w:rFonts w:asciiTheme="minorHAnsi" w:hAnsiTheme="minorHAnsi" w:cstheme="minorHAnsi"/>
                <w:sz w:val="24"/>
                <w:szCs w:val="24"/>
                <w:lang w:val="fi-FI"/>
              </w:rPr>
              <w:t xml:space="preserve">Vaikka Suomessa laajasti uskotaan teknologian ja digitaalisuuden hyödyntämisen lisäävän tuottavuutta ja kasvua, vain osa työyhteisöistä on tyytyväisiä siihen, miten </w:t>
            </w:r>
            <w:r w:rsidR="00EE45C8" w:rsidRPr="008D3017">
              <w:rPr>
                <w:rFonts w:asciiTheme="minorHAnsi" w:hAnsiTheme="minorHAnsi" w:cstheme="minorHAnsi"/>
                <w:sz w:val="24"/>
                <w:szCs w:val="24"/>
                <w:lang w:val="fi-FI"/>
              </w:rPr>
              <w:t>digitaalisuuden murros</w:t>
            </w:r>
            <w:r w:rsidR="002E7F09" w:rsidRPr="008D3017">
              <w:rPr>
                <w:rFonts w:asciiTheme="minorHAnsi" w:hAnsiTheme="minorHAnsi" w:cstheme="minorHAnsi"/>
                <w:sz w:val="24"/>
                <w:szCs w:val="24"/>
                <w:lang w:val="fi-FI"/>
              </w:rPr>
              <w:t xml:space="preserve"> omassa organisaatiossa on toteutunut. </w:t>
            </w:r>
            <w:r w:rsidR="002E7F09">
              <w:rPr>
                <w:rFonts w:asciiTheme="minorHAnsi" w:hAnsiTheme="minorHAnsi" w:cstheme="minorHAnsi"/>
                <w:sz w:val="24"/>
                <w:szCs w:val="24"/>
                <w:lang w:val="fi-FI"/>
              </w:rPr>
              <w:t>Esimerkiksi o</w:t>
            </w:r>
            <w:r w:rsidR="00C40E93" w:rsidRPr="00C9778F">
              <w:rPr>
                <w:rFonts w:asciiTheme="minorHAnsi" w:hAnsiTheme="minorHAnsi" w:cstheme="minorHAnsi"/>
                <w:sz w:val="24"/>
                <w:szCs w:val="24"/>
                <w:lang w:val="fi-FI"/>
              </w:rPr>
              <w:t>ppimista edistävät digitaaliset alustat ovat jo uudistaneet toisen asteen koulutuksen toteuttamista, mutta niiden tarjoamat mahdollisuudet koulutuksen laadun kehittämiseksi ja saatavuuden parantamiseksi ovat edelleen vajaakäytössä. Hyödyntämällä digitalisaatiota nykyistä laajemmin ja pedagogisesti tarkoituksenmukaisella tavalla mahdollistetaan mm. ajasta ja paikasta riippumaton opetus ja opiskelu ja voidaan tukea oppimista nykyistä henkilökohtaistetummin.</w:t>
            </w:r>
            <w:r w:rsidR="00DF3333">
              <w:rPr>
                <w:rFonts w:asciiTheme="minorHAnsi" w:hAnsiTheme="minorHAnsi" w:cstheme="minorHAnsi"/>
                <w:sz w:val="24"/>
                <w:szCs w:val="24"/>
                <w:lang w:val="fi-FI"/>
              </w:rPr>
              <w:t xml:space="preserve"> Tarkoitus on, että d</w:t>
            </w:r>
            <w:r w:rsidR="00C40E93" w:rsidRPr="00C9778F">
              <w:rPr>
                <w:rFonts w:asciiTheme="minorHAnsi" w:hAnsiTheme="minorHAnsi" w:cstheme="minorHAnsi"/>
                <w:sz w:val="24"/>
                <w:szCs w:val="24"/>
                <w:lang w:val="fi-FI"/>
              </w:rPr>
              <w:t>igitaaliset oppimisympäristöt ja -ratkaisut tukevat ja täydentävät nykyisin käytössä olevia oppimisen ja opiskelun tapoja, eivät korvaa niitä.</w:t>
            </w:r>
          </w:p>
          <w:p w14:paraId="2BD8D80E" w14:textId="38E56635" w:rsidR="00EE45C8" w:rsidRDefault="00EE45C8" w:rsidP="00C40E93">
            <w:pPr>
              <w:rPr>
                <w:rFonts w:asciiTheme="minorHAnsi" w:hAnsiTheme="minorHAnsi" w:cstheme="minorHAnsi"/>
                <w:sz w:val="24"/>
                <w:szCs w:val="24"/>
                <w:lang w:val="fi-FI"/>
              </w:rPr>
            </w:pPr>
          </w:p>
          <w:p w14:paraId="538EBFEB" w14:textId="22E3BB76" w:rsidR="00EE45C8" w:rsidRDefault="00EE45C8" w:rsidP="009B2478">
            <w:pPr>
              <w:rPr>
                <w:rFonts w:asciiTheme="minorHAnsi" w:hAnsiTheme="minorHAnsi" w:cstheme="minorHAnsi"/>
                <w:sz w:val="24"/>
                <w:szCs w:val="24"/>
                <w:lang w:val="fi-FI"/>
              </w:rPr>
            </w:pPr>
            <w:r w:rsidRPr="008D3017">
              <w:rPr>
                <w:rFonts w:asciiTheme="minorHAnsi" w:hAnsiTheme="minorHAnsi" w:cstheme="minorHAnsi"/>
                <w:sz w:val="24"/>
                <w:szCs w:val="24"/>
                <w:lang w:val="fi-FI"/>
              </w:rPr>
              <w:t>Digitaalis</w:t>
            </w:r>
            <w:r w:rsidR="00BF4E16">
              <w:rPr>
                <w:rFonts w:asciiTheme="minorHAnsi" w:hAnsiTheme="minorHAnsi" w:cstheme="minorHAnsi"/>
                <w:sz w:val="24"/>
                <w:szCs w:val="24"/>
                <w:lang w:val="fi-FI"/>
              </w:rPr>
              <w:t>ta kehitystä on hidastanu</w:t>
            </w:r>
            <w:r w:rsidR="009B2478">
              <w:rPr>
                <w:rFonts w:asciiTheme="minorHAnsi" w:hAnsiTheme="minorHAnsi" w:cstheme="minorHAnsi"/>
                <w:sz w:val="24"/>
                <w:szCs w:val="24"/>
                <w:lang w:val="fi-FI"/>
              </w:rPr>
              <w:t>t</w:t>
            </w:r>
            <w:r w:rsidR="00BF4E16" w:rsidRPr="008D3017">
              <w:rPr>
                <w:rFonts w:asciiTheme="minorHAnsi" w:hAnsiTheme="minorHAnsi" w:cstheme="minorHAnsi"/>
                <w:sz w:val="24"/>
                <w:szCs w:val="24"/>
                <w:lang w:val="fi-FI"/>
              </w:rPr>
              <w:t xml:space="preserve"> </w:t>
            </w:r>
            <w:r w:rsidR="009D0A35">
              <w:rPr>
                <w:rFonts w:asciiTheme="minorHAnsi" w:hAnsiTheme="minorHAnsi" w:cstheme="minorHAnsi"/>
                <w:sz w:val="24"/>
                <w:szCs w:val="24"/>
                <w:lang w:val="fi-FI"/>
              </w:rPr>
              <w:t xml:space="preserve">muun muassa </w:t>
            </w:r>
            <w:r w:rsidRPr="008D3017">
              <w:rPr>
                <w:rFonts w:asciiTheme="minorHAnsi" w:hAnsiTheme="minorHAnsi" w:cstheme="minorHAnsi"/>
                <w:sz w:val="24"/>
                <w:szCs w:val="24"/>
                <w:lang w:val="fi-FI"/>
              </w:rPr>
              <w:t>se, ettei organisaatioilla ole riittävästi osaamista</w:t>
            </w:r>
            <w:r w:rsidR="009B2478">
              <w:rPr>
                <w:rFonts w:asciiTheme="minorHAnsi" w:hAnsiTheme="minorHAnsi" w:cstheme="minorHAnsi"/>
                <w:sz w:val="24"/>
                <w:szCs w:val="24"/>
                <w:lang w:val="fi-FI"/>
              </w:rPr>
              <w:t xml:space="preserve"> (johto ja henkilöstö)</w:t>
            </w:r>
            <w:r w:rsidR="00BF4E16">
              <w:rPr>
                <w:rFonts w:asciiTheme="minorHAnsi" w:hAnsiTheme="minorHAnsi" w:cstheme="minorHAnsi"/>
                <w:sz w:val="24"/>
                <w:szCs w:val="24"/>
                <w:lang w:val="fi-FI"/>
              </w:rPr>
              <w:t xml:space="preserve"> ja resursseja</w:t>
            </w:r>
            <w:r w:rsidRPr="008D3017">
              <w:rPr>
                <w:rFonts w:asciiTheme="minorHAnsi" w:hAnsiTheme="minorHAnsi" w:cstheme="minorHAnsi"/>
                <w:sz w:val="24"/>
                <w:szCs w:val="24"/>
                <w:lang w:val="fi-FI"/>
              </w:rPr>
              <w:t xml:space="preserve"> digi</w:t>
            </w:r>
            <w:r w:rsidR="00315D63">
              <w:rPr>
                <w:rFonts w:asciiTheme="minorHAnsi" w:hAnsiTheme="minorHAnsi" w:cstheme="minorHAnsi"/>
                <w:sz w:val="24"/>
                <w:szCs w:val="24"/>
                <w:lang w:val="fi-FI"/>
              </w:rPr>
              <w:t>taalisuuden edistämiseen</w:t>
            </w:r>
            <w:r w:rsidRPr="008D3017">
              <w:rPr>
                <w:rFonts w:asciiTheme="minorHAnsi" w:hAnsiTheme="minorHAnsi" w:cstheme="minorHAnsi"/>
                <w:sz w:val="24"/>
                <w:szCs w:val="24"/>
                <w:lang w:val="fi-FI"/>
              </w:rPr>
              <w:t xml:space="preserve">. </w:t>
            </w:r>
            <w:r w:rsidR="009B2478">
              <w:rPr>
                <w:rFonts w:asciiTheme="minorHAnsi" w:hAnsiTheme="minorHAnsi" w:cstheme="minorHAnsi"/>
                <w:sz w:val="24"/>
                <w:szCs w:val="24"/>
                <w:lang w:val="fi-FI"/>
              </w:rPr>
              <w:t xml:space="preserve">Digitalisaation osalta tarvittaisiin myös lisää tutkimusta, jotta voitaisiin tehokkaammin kehittää ja valita </w:t>
            </w:r>
            <w:r w:rsidR="009D0A35">
              <w:rPr>
                <w:rFonts w:asciiTheme="minorHAnsi" w:hAnsiTheme="minorHAnsi" w:cstheme="minorHAnsi"/>
                <w:sz w:val="24"/>
                <w:szCs w:val="24"/>
                <w:lang w:val="fi-FI"/>
              </w:rPr>
              <w:t xml:space="preserve">esimerkiksi </w:t>
            </w:r>
            <w:r w:rsidR="009B2478">
              <w:rPr>
                <w:rFonts w:asciiTheme="minorHAnsi" w:hAnsiTheme="minorHAnsi" w:cstheme="minorHAnsi"/>
                <w:sz w:val="24"/>
                <w:szCs w:val="24"/>
                <w:lang w:val="fi-FI"/>
              </w:rPr>
              <w:t xml:space="preserve">pedagogisesti toimivammat ratkaisut.  </w:t>
            </w:r>
            <w:r w:rsidR="00860F1B" w:rsidRPr="00860F1B">
              <w:rPr>
                <w:rFonts w:asciiTheme="minorHAnsi" w:hAnsiTheme="minorHAnsi" w:cstheme="minorHAnsi"/>
                <w:sz w:val="24"/>
                <w:szCs w:val="24"/>
                <w:lang w:val="fi-FI"/>
              </w:rPr>
              <w:t>Opetus- ja oppimisympäristöjen digitalisoinnin ratkaisu</w:t>
            </w:r>
            <w:r w:rsidR="009D0A35">
              <w:rPr>
                <w:rFonts w:asciiTheme="minorHAnsi" w:hAnsiTheme="minorHAnsi" w:cstheme="minorHAnsi"/>
                <w:sz w:val="24"/>
                <w:szCs w:val="24"/>
                <w:lang w:val="fi-FI"/>
              </w:rPr>
              <w:t>jen</w:t>
            </w:r>
            <w:r w:rsidR="00860F1B">
              <w:rPr>
                <w:rFonts w:asciiTheme="minorHAnsi" w:hAnsiTheme="minorHAnsi" w:cstheme="minorHAnsi"/>
                <w:sz w:val="24"/>
                <w:szCs w:val="24"/>
                <w:lang w:val="fi-FI"/>
              </w:rPr>
              <w:t xml:space="preserve"> tulisivatkin pohjautua</w:t>
            </w:r>
            <w:r w:rsidR="00860F1B" w:rsidRPr="00860F1B">
              <w:rPr>
                <w:rFonts w:asciiTheme="minorHAnsi" w:hAnsiTheme="minorHAnsi" w:cstheme="minorHAnsi"/>
                <w:sz w:val="24"/>
                <w:szCs w:val="24"/>
                <w:lang w:val="fi-FI"/>
              </w:rPr>
              <w:t xml:space="preserve"> sekä tutkittuun tietoon että käytännön kokemuksen ja kokeilun kautta syntyneisiin parhaisiin käytäntöihin.</w:t>
            </w:r>
            <w:r w:rsidR="00860F1B" w:rsidRPr="00860F1B" w:rsidDel="00BF4E16">
              <w:rPr>
                <w:rFonts w:asciiTheme="minorHAnsi" w:hAnsiTheme="minorHAnsi" w:cstheme="minorHAnsi"/>
                <w:sz w:val="24"/>
                <w:szCs w:val="24"/>
                <w:lang w:val="fi-FI"/>
              </w:rPr>
              <w:t xml:space="preserve"> </w:t>
            </w:r>
          </w:p>
          <w:p w14:paraId="587B8D16" w14:textId="4E161766" w:rsidR="009A1BEA" w:rsidRDefault="009A1BEA" w:rsidP="00C40E93">
            <w:pPr>
              <w:rPr>
                <w:rFonts w:asciiTheme="minorHAnsi" w:hAnsiTheme="minorHAnsi" w:cstheme="minorHAnsi"/>
                <w:sz w:val="24"/>
                <w:szCs w:val="24"/>
                <w:lang w:val="fi-FI"/>
              </w:rPr>
            </w:pPr>
          </w:p>
          <w:p w14:paraId="408C72F4" w14:textId="77777777" w:rsidR="007B6CDE" w:rsidRDefault="007B6CDE" w:rsidP="00C40E93">
            <w:pPr>
              <w:rPr>
                <w:rFonts w:asciiTheme="minorHAnsi" w:hAnsiTheme="minorHAnsi" w:cstheme="minorHAnsi"/>
                <w:sz w:val="24"/>
                <w:szCs w:val="24"/>
                <w:lang w:val="fi-FI"/>
              </w:rPr>
            </w:pPr>
          </w:p>
          <w:p w14:paraId="3DC4F2AA" w14:textId="07EF5670" w:rsidR="009A1BEA" w:rsidRPr="003746EF" w:rsidRDefault="00663046" w:rsidP="00C40E93">
            <w:pPr>
              <w:rPr>
                <w:rFonts w:asciiTheme="minorHAnsi" w:hAnsiTheme="minorHAnsi" w:cstheme="minorHAnsi"/>
                <w:b/>
                <w:bCs/>
                <w:sz w:val="32"/>
                <w:szCs w:val="32"/>
                <w:lang w:val="fi-FI"/>
              </w:rPr>
            </w:pPr>
            <w:r>
              <w:rPr>
                <w:rFonts w:asciiTheme="minorHAnsi" w:hAnsiTheme="minorHAnsi" w:cstheme="minorHAnsi"/>
                <w:b/>
                <w:bCs/>
                <w:sz w:val="32"/>
                <w:szCs w:val="32"/>
                <w:lang w:val="fi-FI"/>
              </w:rPr>
              <w:lastRenderedPageBreak/>
              <w:t>Uudistuksen keskeiset toimenpiteet - t</w:t>
            </w:r>
            <w:r w:rsidR="009A1BEA" w:rsidRPr="003746EF">
              <w:rPr>
                <w:rFonts w:asciiTheme="minorHAnsi" w:hAnsiTheme="minorHAnsi" w:cstheme="minorHAnsi"/>
                <w:b/>
                <w:bCs/>
                <w:sz w:val="32"/>
                <w:szCs w:val="32"/>
                <w:lang w:val="fi-FI"/>
              </w:rPr>
              <w:t>oisen asteen koulutuksen kehittämishanke</w:t>
            </w:r>
            <w:r w:rsidR="007878FF" w:rsidRPr="003746EF">
              <w:rPr>
                <w:rStyle w:val="Alaviitteenviite"/>
                <w:rFonts w:asciiTheme="minorHAnsi" w:hAnsiTheme="minorHAnsi" w:cstheme="minorHAnsi"/>
                <w:sz w:val="32"/>
                <w:szCs w:val="32"/>
                <w:lang w:val="fi-FI"/>
              </w:rPr>
              <w:footnoteReference w:id="13"/>
            </w:r>
          </w:p>
          <w:p w14:paraId="7DA94095" w14:textId="77777777" w:rsidR="00D95B80" w:rsidRPr="00D95B80" w:rsidRDefault="00D95B80" w:rsidP="009A1BEA">
            <w:pPr>
              <w:pStyle w:val="Default"/>
              <w:rPr>
                <w:rFonts w:asciiTheme="minorHAnsi" w:hAnsiTheme="minorHAnsi" w:cstheme="minorHAnsi"/>
                <w:color w:val="auto"/>
              </w:rPr>
            </w:pPr>
          </w:p>
          <w:p w14:paraId="7033B74D" w14:textId="2C16B1A1" w:rsidR="009A1BEA" w:rsidRPr="003746EF" w:rsidRDefault="009A1BEA" w:rsidP="009A1BEA">
            <w:pPr>
              <w:pStyle w:val="Default"/>
              <w:rPr>
                <w:rFonts w:asciiTheme="minorHAnsi" w:hAnsiTheme="minorHAnsi" w:cstheme="minorHAnsi"/>
                <w:color w:val="auto"/>
              </w:rPr>
            </w:pPr>
            <w:r w:rsidRPr="003746EF">
              <w:rPr>
                <w:rFonts w:asciiTheme="minorHAnsi" w:hAnsiTheme="minorHAnsi" w:cstheme="minorHAnsi"/>
                <w:color w:val="auto"/>
              </w:rPr>
              <w:t xml:space="preserve">Edellä kuvattuihin haasteisiin vastaamiseksi opetus- ja kulttuuriministeriö on käynnistänyt toisen asteen koulutuksen kehittämishankkeen. </w:t>
            </w:r>
            <w:r w:rsidR="00F13D66" w:rsidRPr="003746EF">
              <w:rPr>
                <w:rFonts w:asciiTheme="minorHAnsi" w:hAnsiTheme="minorHAnsi" w:cstheme="minorHAnsi"/>
                <w:color w:val="auto"/>
              </w:rPr>
              <w:t xml:space="preserve">Hankkeessa </w:t>
            </w:r>
            <w:r w:rsidRPr="003746EF">
              <w:rPr>
                <w:rFonts w:asciiTheme="minorHAnsi" w:hAnsiTheme="minorHAnsi" w:cstheme="minorHAnsi"/>
                <w:color w:val="auto"/>
              </w:rPr>
              <w:t>keskitytään seuraaviin toimenpiteisiin:</w:t>
            </w:r>
          </w:p>
          <w:p w14:paraId="0B0C082D" w14:textId="77777777" w:rsidR="009A1BEA" w:rsidRPr="003746EF" w:rsidRDefault="009A1BEA" w:rsidP="009A1BEA">
            <w:pPr>
              <w:pStyle w:val="Default"/>
              <w:rPr>
                <w:rFonts w:asciiTheme="minorHAnsi" w:hAnsiTheme="minorHAnsi" w:cstheme="minorHAnsi"/>
                <w:color w:val="auto"/>
                <w:shd w:val="clear" w:color="auto" w:fill="FFFFFF"/>
              </w:rPr>
            </w:pPr>
          </w:p>
          <w:p w14:paraId="67A25BEB" w14:textId="3F375D04" w:rsidR="009A1BEA" w:rsidRPr="003746EF" w:rsidRDefault="009A1BEA" w:rsidP="680E4F5A">
            <w:pPr>
              <w:pStyle w:val="Default"/>
              <w:numPr>
                <w:ilvl w:val="0"/>
                <w:numId w:val="12"/>
              </w:numPr>
              <w:rPr>
                <w:rFonts w:asciiTheme="minorHAnsi" w:hAnsiTheme="minorHAnsi" w:cstheme="minorBidi"/>
                <w:color w:val="auto"/>
              </w:rPr>
            </w:pPr>
            <w:r w:rsidRPr="003746EF">
              <w:rPr>
                <w:rFonts w:asciiTheme="minorHAnsi" w:hAnsiTheme="minorHAnsi" w:cstheme="minorBidi"/>
                <w:color w:val="auto"/>
                <w:shd w:val="clear" w:color="auto" w:fill="FFFFFF"/>
              </w:rPr>
              <w:t>koulutuksen sisältöjen nykyistä joustavampi yhdisteleminen työelämän ja yhteiskunnan osaamistarpeisiin vastaamiseksi ja oppijan tarkoituksenmukaisen osaamisen kehittämisen ja tavoitteiden saavuttamiseksi</w:t>
            </w:r>
            <w:r w:rsidR="00F13D66" w:rsidRPr="003746EF">
              <w:rPr>
                <w:rFonts w:asciiTheme="minorHAnsi" w:hAnsiTheme="minorHAnsi" w:cstheme="minorBidi"/>
                <w:color w:val="auto"/>
                <w:shd w:val="clear" w:color="auto" w:fill="FFFFFF"/>
              </w:rPr>
              <w:t xml:space="preserve"> (katso kohta 3.1)</w:t>
            </w:r>
          </w:p>
          <w:p w14:paraId="5AAD41B4" w14:textId="30E35DEB" w:rsidR="009A1BEA" w:rsidRPr="003746EF" w:rsidRDefault="009A1BEA" w:rsidP="680E4F5A">
            <w:pPr>
              <w:pStyle w:val="Default"/>
              <w:numPr>
                <w:ilvl w:val="0"/>
                <w:numId w:val="12"/>
              </w:numPr>
              <w:rPr>
                <w:rFonts w:asciiTheme="minorHAnsi" w:hAnsiTheme="minorHAnsi" w:cstheme="minorBidi"/>
                <w:color w:val="auto"/>
              </w:rPr>
            </w:pPr>
            <w:r w:rsidRPr="003746EF">
              <w:rPr>
                <w:rFonts w:asciiTheme="minorHAnsi" w:hAnsiTheme="minorHAnsi" w:cstheme="minorBidi"/>
                <w:color w:val="auto"/>
                <w:shd w:val="clear" w:color="auto" w:fill="FFFFFF"/>
              </w:rPr>
              <w:t>ammatillisen koulutuksen, lukiokoulutuksen ja korkeakoulujen toiminnallisen yhteistyön vahvistaminen ja lukiokoulutuksen ja ammatillisen koulutuksen järjestäminen siten, että opintojen ristiin suorittaminen on nykyistä helpompaa</w:t>
            </w:r>
            <w:r w:rsidR="00F13D66" w:rsidRPr="003746EF">
              <w:rPr>
                <w:rFonts w:asciiTheme="minorHAnsi" w:hAnsiTheme="minorHAnsi" w:cstheme="minorBidi"/>
                <w:color w:val="auto"/>
                <w:shd w:val="clear" w:color="auto" w:fill="FFFFFF"/>
              </w:rPr>
              <w:t xml:space="preserve"> </w:t>
            </w:r>
            <w:r w:rsidRPr="003746EF">
              <w:rPr>
                <w:rFonts w:asciiTheme="minorHAnsi" w:hAnsiTheme="minorHAnsi" w:cstheme="minorBidi"/>
                <w:color w:val="auto"/>
                <w:shd w:val="clear" w:color="auto" w:fill="FFFFFF"/>
              </w:rPr>
              <w:t>ammatillisen koulutuksen ja lukiokoulutuksen toimintatapojen ja -prosessien uudistaminen korostaen koulutuksen laatua</w:t>
            </w:r>
            <w:r w:rsidR="00F13D66" w:rsidRPr="003746EF">
              <w:rPr>
                <w:rFonts w:asciiTheme="minorHAnsi" w:hAnsiTheme="minorHAnsi" w:cstheme="minorBidi"/>
                <w:color w:val="auto"/>
                <w:shd w:val="clear" w:color="auto" w:fill="FFFFFF"/>
              </w:rPr>
              <w:t xml:space="preserve"> (katso kohdat 3.1 ja 3.2)</w:t>
            </w:r>
          </w:p>
          <w:p w14:paraId="43BE6F7B" w14:textId="4892B53F" w:rsidR="009A1BEA" w:rsidRPr="003746EF" w:rsidRDefault="009A1BEA" w:rsidP="680E4F5A">
            <w:pPr>
              <w:pStyle w:val="Default"/>
              <w:numPr>
                <w:ilvl w:val="0"/>
                <w:numId w:val="12"/>
              </w:numPr>
              <w:rPr>
                <w:rFonts w:asciiTheme="minorHAnsi" w:hAnsiTheme="minorHAnsi" w:cstheme="minorBidi"/>
                <w:color w:val="auto"/>
              </w:rPr>
            </w:pPr>
            <w:r w:rsidRPr="003746EF">
              <w:rPr>
                <w:rFonts w:asciiTheme="minorHAnsi" w:hAnsiTheme="minorHAnsi" w:cstheme="minorBidi"/>
                <w:color w:val="auto"/>
                <w:shd w:val="clear" w:color="auto" w:fill="FFFFFF"/>
              </w:rPr>
              <w:t>koulutuksen järjestämisen toimintatapojen kehittäminen siten, että ne tukevat koulutuksen työelämävastaavuutta, jatko-opintoihin siirtymistä, laatua ja saavutettavuutta sekä edistävät yhdenvertaisuutta, tasa-arvoa ja opiskelijoiden hyvinvointia</w:t>
            </w:r>
            <w:r w:rsidR="00F13D66" w:rsidRPr="003746EF">
              <w:rPr>
                <w:rFonts w:asciiTheme="minorHAnsi" w:hAnsiTheme="minorHAnsi" w:cstheme="minorBidi"/>
                <w:color w:val="auto"/>
                <w:shd w:val="clear" w:color="auto" w:fill="FFFFFF"/>
              </w:rPr>
              <w:t xml:space="preserve"> (katso kohdat 3.2 ja 3.3)</w:t>
            </w:r>
          </w:p>
          <w:p w14:paraId="51D5CB13" w14:textId="62BC8797" w:rsidR="00DC7AAE" w:rsidRPr="003746EF" w:rsidRDefault="009A1BEA" w:rsidP="680E4F5A">
            <w:pPr>
              <w:pStyle w:val="Default"/>
              <w:numPr>
                <w:ilvl w:val="0"/>
                <w:numId w:val="12"/>
              </w:numPr>
              <w:rPr>
                <w:rFonts w:asciiTheme="minorHAnsi" w:hAnsiTheme="minorHAnsi" w:cstheme="minorBidi"/>
                <w:b/>
                <w:bCs/>
                <w:color w:val="auto"/>
              </w:rPr>
            </w:pPr>
            <w:r w:rsidRPr="003746EF">
              <w:rPr>
                <w:rFonts w:asciiTheme="minorHAnsi" w:hAnsiTheme="minorHAnsi" w:cstheme="minorBidi"/>
                <w:color w:val="auto"/>
                <w:shd w:val="clear" w:color="auto" w:fill="FFFFFF"/>
              </w:rPr>
              <w:t>suuntaviivat koulutuksen järjestäjärakenteen kehittämiseksi, jotta järjestäjärakenne vastaa muun muassa väestömuutoksesta aiheutuviin haasteisiin ja kykenee hyödyntämään digitalisaation luomia mahdollisuuksia</w:t>
            </w:r>
            <w:r w:rsidR="00F13D66" w:rsidRPr="003746EF">
              <w:rPr>
                <w:rFonts w:asciiTheme="minorHAnsi" w:hAnsiTheme="minorHAnsi" w:cstheme="minorBidi"/>
                <w:color w:val="auto"/>
                <w:shd w:val="clear" w:color="auto" w:fill="FFFFFF"/>
              </w:rPr>
              <w:t xml:space="preserve"> (katso kohdat 3.2 ja 3.4).</w:t>
            </w:r>
          </w:p>
          <w:p w14:paraId="45A7137F" w14:textId="77777777" w:rsidR="00D95B80" w:rsidRPr="003746EF" w:rsidRDefault="00D95B80" w:rsidP="003746EF">
            <w:pPr>
              <w:pStyle w:val="Default"/>
              <w:rPr>
                <w:rFonts w:asciiTheme="minorHAnsi" w:hAnsiTheme="minorHAnsi" w:cstheme="minorBidi"/>
                <w:color w:val="auto"/>
                <w:shd w:val="clear" w:color="auto" w:fill="FFFFFF"/>
              </w:rPr>
            </w:pPr>
          </w:p>
          <w:p w14:paraId="230B5F4C" w14:textId="42C5202B" w:rsidR="00244F80" w:rsidRDefault="00244F80" w:rsidP="003746EF">
            <w:pPr>
              <w:pStyle w:val="Default"/>
              <w:rPr>
                <w:rFonts w:asciiTheme="minorHAnsi" w:hAnsiTheme="minorHAnsi" w:cstheme="minorBidi"/>
                <w:b/>
                <w:color w:val="auto"/>
                <w:sz w:val="32"/>
                <w:shd w:val="clear" w:color="auto" w:fill="FFFFFF"/>
              </w:rPr>
            </w:pPr>
            <w:r>
              <w:rPr>
                <w:rFonts w:asciiTheme="minorHAnsi" w:hAnsiTheme="minorHAnsi" w:cstheme="minorBidi"/>
                <w:b/>
                <w:color w:val="auto"/>
                <w:sz w:val="32"/>
                <w:shd w:val="clear" w:color="auto" w:fill="FFFFFF"/>
              </w:rPr>
              <w:t>Keskeiset tavoitteet</w:t>
            </w:r>
          </w:p>
          <w:p w14:paraId="1F6FE11F" w14:textId="6029CA27" w:rsidR="00244F80" w:rsidRPr="00D95B80" w:rsidRDefault="00244F80" w:rsidP="003746EF">
            <w:pPr>
              <w:pStyle w:val="Default"/>
              <w:rPr>
                <w:rFonts w:asciiTheme="minorHAnsi" w:hAnsiTheme="minorHAnsi" w:cstheme="minorBidi"/>
                <w:b/>
                <w:color w:val="auto"/>
                <w:shd w:val="clear" w:color="auto" w:fill="FFFFFF"/>
              </w:rPr>
            </w:pPr>
          </w:p>
          <w:p w14:paraId="05E3B30D" w14:textId="001D66A1" w:rsidR="00244F80" w:rsidRPr="00244F80" w:rsidRDefault="00244F80" w:rsidP="0016494D">
            <w:pPr>
              <w:pStyle w:val="Default"/>
              <w:rPr>
                <w:rFonts w:asciiTheme="minorHAnsi" w:hAnsiTheme="minorHAnsi" w:cstheme="minorHAnsi"/>
                <w:color w:val="0F0F0F"/>
                <w:lang w:eastAsia="fi-FI"/>
              </w:rPr>
            </w:pPr>
            <w:r w:rsidRPr="00244F80">
              <w:rPr>
                <w:rFonts w:asciiTheme="minorHAnsi" w:hAnsiTheme="minorHAnsi" w:cstheme="minorHAnsi"/>
                <w:color w:val="auto"/>
                <w:shd w:val="clear" w:color="auto" w:fill="FFFFFF"/>
              </w:rPr>
              <w:t xml:space="preserve">Toisen asteen koulutuksen kehittämishankkeen </w:t>
            </w:r>
            <w:r>
              <w:rPr>
                <w:rFonts w:asciiTheme="minorHAnsi" w:hAnsiTheme="minorHAnsi" w:cstheme="minorHAnsi"/>
                <w:color w:val="auto"/>
                <w:shd w:val="clear" w:color="auto" w:fill="FFFFFF"/>
              </w:rPr>
              <w:t xml:space="preserve">keskeisenä </w:t>
            </w:r>
            <w:r w:rsidRPr="00244F80">
              <w:rPr>
                <w:rFonts w:asciiTheme="minorHAnsi" w:hAnsiTheme="minorHAnsi" w:cstheme="minorHAnsi"/>
                <w:color w:val="auto"/>
                <w:shd w:val="clear" w:color="auto" w:fill="FFFFFF"/>
              </w:rPr>
              <w:t>tavoitte</w:t>
            </w:r>
            <w:r>
              <w:rPr>
                <w:rFonts w:asciiTheme="minorHAnsi" w:hAnsiTheme="minorHAnsi" w:cstheme="minorHAnsi"/>
                <w:color w:val="auto"/>
                <w:shd w:val="clear" w:color="auto" w:fill="FFFFFF"/>
              </w:rPr>
              <w:t>e</w:t>
            </w:r>
            <w:r w:rsidRPr="00244F80">
              <w:rPr>
                <w:rFonts w:asciiTheme="minorHAnsi" w:hAnsiTheme="minorHAnsi" w:cstheme="minorHAnsi"/>
                <w:color w:val="auto"/>
                <w:shd w:val="clear" w:color="auto" w:fill="FFFFFF"/>
              </w:rPr>
              <w:t xml:space="preserve">na on </w:t>
            </w:r>
            <w:r w:rsidRPr="00244F80">
              <w:rPr>
                <w:rFonts w:asciiTheme="minorHAnsi" w:hAnsiTheme="minorHAnsi" w:cstheme="minorHAnsi"/>
                <w:color w:val="0F0F0F"/>
                <w:lang w:eastAsia="fi-FI"/>
              </w:rPr>
              <w:t>varmist</w:t>
            </w:r>
            <w:r>
              <w:rPr>
                <w:rFonts w:asciiTheme="minorHAnsi" w:hAnsiTheme="minorHAnsi" w:cstheme="minorHAnsi"/>
                <w:color w:val="0F0F0F"/>
                <w:lang w:eastAsia="fi-FI"/>
              </w:rPr>
              <w:t>aa</w:t>
            </w:r>
            <w:r w:rsidRPr="00244F80">
              <w:rPr>
                <w:rFonts w:asciiTheme="minorHAnsi" w:hAnsiTheme="minorHAnsi" w:cstheme="minorHAnsi"/>
                <w:color w:val="0F0F0F"/>
                <w:lang w:eastAsia="fi-FI"/>
              </w:rPr>
              <w:t xml:space="preserve"> toisen asteen koulutuksen saavutettavuus ja laatu</w:t>
            </w:r>
            <w:r>
              <w:rPr>
                <w:rFonts w:asciiTheme="minorHAnsi" w:hAnsiTheme="minorHAnsi" w:cstheme="minorHAnsi"/>
                <w:color w:val="0F0F0F"/>
                <w:lang w:eastAsia="fi-FI"/>
              </w:rPr>
              <w:t xml:space="preserve"> eri puolilla Suomea</w:t>
            </w:r>
            <w:r w:rsidR="0016494D">
              <w:rPr>
                <w:rFonts w:asciiTheme="minorHAnsi" w:hAnsiTheme="minorHAnsi" w:cstheme="minorHAnsi"/>
                <w:color w:val="0F0F0F"/>
                <w:lang w:eastAsia="fi-FI"/>
              </w:rPr>
              <w:t xml:space="preserve"> sekä </w:t>
            </w:r>
            <w:r w:rsidRPr="00244F80">
              <w:rPr>
                <w:rFonts w:asciiTheme="minorHAnsi" w:hAnsiTheme="minorHAnsi" w:cstheme="minorHAnsi"/>
                <w:color w:val="0F0F0F"/>
                <w:lang w:eastAsia="fi-FI"/>
              </w:rPr>
              <w:t>vastata oppivelvollisuuden ja jatkuvan oppimisen tarpeisiin</w:t>
            </w:r>
            <w:r w:rsidR="0016494D">
              <w:rPr>
                <w:rFonts w:asciiTheme="minorHAnsi" w:hAnsiTheme="minorHAnsi" w:cstheme="minorHAnsi"/>
                <w:color w:val="0F0F0F"/>
                <w:lang w:eastAsia="fi-FI"/>
              </w:rPr>
              <w:t xml:space="preserve"> ja </w:t>
            </w:r>
            <w:r w:rsidRPr="00244F80">
              <w:rPr>
                <w:rFonts w:asciiTheme="minorHAnsi" w:hAnsiTheme="minorHAnsi" w:cstheme="minorHAnsi"/>
                <w:color w:val="0F0F0F"/>
                <w:lang w:eastAsia="fi-FI"/>
              </w:rPr>
              <w:t>työelämän ja yhteiskunnan osaamistarpeisiin.</w:t>
            </w:r>
          </w:p>
          <w:p w14:paraId="2ECEF0DB" w14:textId="77777777" w:rsidR="009D0A35" w:rsidRDefault="009D0A35" w:rsidP="003746EF">
            <w:pPr>
              <w:pStyle w:val="Default"/>
              <w:rPr>
                <w:rFonts w:asciiTheme="minorHAnsi" w:hAnsiTheme="minorHAnsi" w:cstheme="minorBidi"/>
                <w:b/>
                <w:color w:val="auto"/>
                <w:sz w:val="32"/>
                <w:shd w:val="clear" w:color="auto" w:fill="FFFFFF"/>
              </w:rPr>
            </w:pPr>
          </w:p>
          <w:p w14:paraId="547C0E01" w14:textId="0A8D93B3" w:rsidR="003746EF" w:rsidRPr="003746EF" w:rsidRDefault="003746EF" w:rsidP="003746EF">
            <w:pPr>
              <w:pStyle w:val="Default"/>
              <w:rPr>
                <w:rFonts w:asciiTheme="minorHAnsi" w:hAnsiTheme="minorHAnsi" w:cstheme="minorBidi"/>
                <w:b/>
                <w:color w:val="auto"/>
                <w:sz w:val="32"/>
                <w:shd w:val="clear" w:color="auto" w:fill="FFFFFF"/>
              </w:rPr>
            </w:pPr>
            <w:r w:rsidRPr="003746EF">
              <w:rPr>
                <w:rFonts w:asciiTheme="minorHAnsi" w:hAnsiTheme="minorHAnsi" w:cstheme="minorBidi"/>
                <w:b/>
                <w:color w:val="auto"/>
                <w:sz w:val="32"/>
                <w:shd w:val="clear" w:color="auto" w:fill="FFFFFF"/>
              </w:rPr>
              <w:t>Hankkeen rahoitus ja aikataulu</w:t>
            </w:r>
          </w:p>
          <w:p w14:paraId="647C3068" w14:textId="3EFB2A6E" w:rsidR="003746EF" w:rsidRPr="003746EF" w:rsidRDefault="003746EF" w:rsidP="003746EF">
            <w:pPr>
              <w:pStyle w:val="Default"/>
              <w:rPr>
                <w:rFonts w:asciiTheme="minorHAnsi" w:hAnsiTheme="minorHAnsi" w:cstheme="minorBidi"/>
                <w:color w:val="auto"/>
                <w:shd w:val="clear" w:color="auto" w:fill="FFFFFF"/>
              </w:rPr>
            </w:pPr>
          </w:p>
          <w:p w14:paraId="44979088" w14:textId="528B1082" w:rsidR="003746EF" w:rsidRDefault="003746EF" w:rsidP="003746EF">
            <w:pPr>
              <w:pStyle w:val="Default"/>
              <w:rPr>
                <w:rFonts w:asciiTheme="minorHAnsi" w:hAnsiTheme="minorHAnsi" w:cstheme="minorBidi"/>
                <w:bCs/>
                <w:color w:val="auto"/>
              </w:rPr>
            </w:pPr>
            <w:r w:rsidRPr="003746EF">
              <w:rPr>
                <w:rFonts w:asciiTheme="minorHAnsi" w:hAnsiTheme="minorHAnsi" w:cstheme="minorBidi"/>
                <w:bCs/>
                <w:color w:val="auto"/>
              </w:rPr>
              <w:t>Toisen asteen koulutuksen kehittämishankkeen toimenpiteet rahoitetaan pääosin kansallisella rahoituksella</w:t>
            </w:r>
            <w:r>
              <w:rPr>
                <w:rFonts w:asciiTheme="minorHAnsi" w:hAnsiTheme="minorHAnsi" w:cstheme="minorBidi"/>
                <w:bCs/>
                <w:color w:val="auto"/>
              </w:rPr>
              <w:t>. Joihinkin yksittäisiin toimenpiteisiin tai pilotointiin voidaan käyttää myös EU-rahoitusta (</w:t>
            </w:r>
            <w:r w:rsidR="0006668C">
              <w:rPr>
                <w:rFonts w:asciiTheme="minorHAnsi" w:hAnsiTheme="minorHAnsi" w:cstheme="minorBidi"/>
                <w:bCs/>
                <w:color w:val="auto"/>
              </w:rPr>
              <w:t xml:space="preserve">rakennerahastot, </w:t>
            </w:r>
            <w:r w:rsidR="0006668C" w:rsidRPr="0016494D">
              <w:rPr>
                <w:rFonts w:asciiTheme="minorHAnsi" w:hAnsiTheme="minorHAnsi" w:cstheme="minorBidi"/>
                <w:bCs/>
                <w:color w:val="auto"/>
              </w:rPr>
              <w:t>RFF</w:t>
            </w:r>
            <w:r>
              <w:rPr>
                <w:rFonts w:asciiTheme="minorHAnsi" w:hAnsiTheme="minorHAnsi" w:cstheme="minorBidi"/>
                <w:bCs/>
                <w:color w:val="auto"/>
              </w:rPr>
              <w:t>).</w:t>
            </w:r>
          </w:p>
          <w:p w14:paraId="3A346AC5" w14:textId="58045062" w:rsidR="003746EF" w:rsidRDefault="003746EF" w:rsidP="003746EF">
            <w:pPr>
              <w:pStyle w:val="Default"/>
              <w:rPr>
                <w:rFonts w:asciiTheme="minorHAnsi" w:hAnsiTheme="minorHAnsi" w:cstheme="minorBidi"/>
                <w:bCs/>
                <w:color w:val="auto"/>
              </w:rPr>
            </w:pPr>
          </w:p>
          <w:p w14:paraId="79B90262" w14:textId="77777777" w:rsidR="0088594B" w:rsidRDefault="003746EF" w:rsidP="00D95B80">
            <w:pPr>
              <w:pStyle w:val="Default"/>
              <w:rPr>
                <w:rFonts w:asciiTheme="minorHAnsi" w:hAnsiTheme="minorHAnsi" w:cstheme="minorBidi"/>
                <w:bCs/>
                <w:color w:val="auto"/>
              </w:rPr>
            </w:pPr>
            <w:r>
              <w:rPr>
                <w:rFonts w:asciiTheme="minorHAnsi" w:hAnsiTheme="minorHAnsi" w:cstheme="minorBidi"/>
                <w:bCs/>
                <w:color w:val="auto"/>
              </w:rPr>
              <w:lastRenderedPageBreak/>
              <w:t>Hanke on käynnistynyt marraskuussa 2021</w:t>
            </w:r>
            <w:r w:rsidR="000714E4">
              <w:rPr>
                <w:rFonts w:asciiTheme="minorHAnsi" w:hAnsiTheme="minorHAnsi" w:cstheme="minorBidi"/>
                <w:bCs/>
                <w:color w:val="auto"/>
              </w:rPr>
              <w:t>, ja on alkuvaiheessa</w:t>
            </w:r>
            <w:r>
              <w:rPr>
                <w:rFonts w:asciiTheme="minorHAnsi" w:hAnsiTheme="minorHAnsi" w:cstheme="minorBidi"/>
                <w:bCs/>
                <w:color w:val="auto"/>
              </w:rPr>
              <w:t>. Hankkeen ensimmäinen vaihe (sisältöjen ja oppivelvollisten rahoituksen kehittämistä koskeva hallituksen esitys</w:t>
            </w:r>
            <w:r w:rsidR="000714E4">
              <w:rPr>
                <w:rFonts w:asciiTheme="minorHAnsi" w:hAnsiTheme="minorHAnsi" w:cstheme="minorBidi"/>
                <w:bCs/>
                <w:color w:val="auto"/>
              </w:rPr>
              <w:t xml:space="preserve"> ja suuntaviivat muille keskeisille toimenpieteille</w:t>
            </w:r>
            <w:r>
              <w:rPr>
                <w:rFonts w:asciiTheme="minorHAnsi" w:hAnsiTheme="minorHAnsi" w:cstheme="minorBidi"/>
                <w:bCs/>
                <w:color w:val="auto"/>
              </w:rPr>
              <w:t xml:space="preserve">) päättyy </w:t>
            </w:r>
            <w:r w:rsidR="00CD3F92">
              <w:rPr>
                <w:rFonts w:asciiTheme="minorHAnsi" w:hAnsiTheme="minorHAnsi" w:cstheme="minorBidi"/>
                <w:bCs/>
                <w:color w:val="auto"/>
              </w:rPr>
              <w:t xml:space="preserve">kesäkuussa </w:t>
            </w:r>
            <w:r>
              <w:rPr>
                <w:rFonts w:asciiTheme="minorHAnsi" w:hAnsiTheme="minorHAnsi" w:cstheme="minorBidi"/>
                <w:bCs/>
                <w:color w:val="auto"/>
              </w:rPr>
              <w:t>2022</w:t>
            </w:r>
            <w:r w:rsidR="000714E4">
              <w:rPr>
                <w:rFonts w:asciiTheme="minorHAnsi" w:hAnsiTheme="minorHAnsi" w:cstheme="minorBidi"/>
                <w:bCs/>
                <w:color w:val="auto"/>
              </w:rPr>
              <w:t>. M</w:t>
            </w:r>
            <w:r w:rsidR="00CD3F92">
              <w:rPr>
                <w:rFonts w:asciiTheme="minorHAnsi" w:hAnsiTheme="minorHAnsi" w:cstheme="minorBidi"/>
                <w:bCs/>
                <w:color w:val="auto"/>
              </w:rPr>
              <w:t xml:space="preserve">uilta osin toisen asteen koulutuksen uudistaminen jatkuu koulutuspoliittisen selonteon linjausten ja hankkeen ensimmäisessä vaiheessa </w:t>
            </w:r>
            <w:r w:rsidR="00D95B80">
              <w:rPr>
                <w:rFonts w:asciiTheme="minorHAnsi" w:hAnsiTheme="minorHAnsi" w:cstheme="minorBidi"/>
                <w:bCs/>
                <w:color w:val="auto"/>
              </w:rPr>
              <w:t xml:space="preserve">laadittujen </w:t>
            </w:r>
            <w:r w:rsidR="00CD3F92">
              <w:rPr>
                <w:rFonts w:asciiTheme="minorHAnsi" w:hAnsiTheme="minorHAnsi" w:cstheme="minorBidi"/>
                <w:bCs/>
                <w:color w:val="auto"/>
              </w:rPr>
              <w:t>suuntaviivojen mukaisesti tällä ja tulevilla hallituskausilla.</w:t>
            </w:r>
          </w:p>
          <w:p w14:paraId="4B94D5A5" w14:textId="5A07D667" w:rsidR="0016494D" w:rsidRPr="00C9778F" w:rsidRDefault="0016494D" w:rsidP="00D95B80">
            <w:pPr>
              <w:pStyle w:val="Default"/>
              <w:rPr>
                <w:rFonts w:asciiTheme="minorHAnsi" w:hAnsiTheme="minorHAnsi" w:cstheme="minorBidi"/>
                <w:b/>
                <w:bCs/>
                <w:color w:val="0070C0"/>
              </w:rPr>
            </w:pPr>
          </w:p>
        </w:tc>
      </w:tr>
    </w:tbl>
    <w:p w14:paraId="3DEEC669" w14:textId="49DA2423" w:rsidR="00995345" w:rsidRDefault="00995345" w:rsidP="00DC7AAE">
      <w:pPr>
        <w:spacing w:after="160" w:line="259" w:lineRule="auto"/>
        <w:ind w:left="720"/>
        <w:jc w:val="both"/>
        <w:rPr>
          <w:rFonts w:eastAsia="Times New Roman" w:cstheme="minorHAnsi"/>
          <w:b/>
          <w:color w:val="0070C0"/>
          <w:sz w:val="24"/>
          <w:szCs w:val="24"/>
          <w:lang w:val="fi-FI"/>
        </w:rPr>
      </w:pPr>
    </w:p>
    <w:p w14:paraId="3656B9AB" w14:textId="337EF042" w:rsidR="00DC7AAE" w:rsidRPr="00C9778F" w:rsidRDefault="00995345" w:rsidP="00995345">
      <w:pPr>
        <w:rPr>
          <w:rFonts w:eastAsia="Times New Roman" w:cstheme="minorHAnsi"/>
          <w:b/>
          <w:color w:val="0070C0"/>
          <w:sz w:val="24"/>
          <w:szCs w:val="24"/>
          <w:lang w:val="fi-FI"/>
        </w:rPr>
      </w:pPr>
      <w:r>
        <w:rPr>
          <w:rFonts w:eastAsia="Times New Roman" w:cstheme="minorHAnsi"/>
          <w:b/>
          <w:color w:val="0070C0"/>
          <w:sz w:val="24"/>
          <w:szCs w:val="24"/>
          <w:lang w:val="fi-FI"/>
        </w:rPr>
        <w:br w:type="page"/>
      </w:r>
    </w:p>
    <w:tbl>
      <w:tblPr>
        <w:tblStyle w:val="TableGrid1"/>
        <w:tblW w:w="13466" w:type="dxa"/>
        <w:tblInd w:w="-5" w:type="dxa"/>
        <w:tblLook w:val="04A0" w:firstRow="1" w:lastRow="0" w:firstColumn="1" w:lastColumn="0" w:noHBand="0" w:noVBand="1"/>
      </w:tblPr>
      <w:tblGrid>
        <w:gridCol w:w="13466"/>
      </w:tblGrid>
      <w:tr w:rsidR="00DC7AAE" w:rsidRPr="007F5117" w14:paraId="0E15A723" w14:textId="77777777" w:rsidTr="63FF588C">
        <w:tc>
          <w:tcPr>
            <w:tcW w:w="13466" w:type="dxa"/>
          </w:tcPr>
          <w:p w14:paraId="5B7BA9B1" w14:textId="55287F79" w:rsidR="00A53A8E" w:rsidRPr="00F13D66" w:rsidRDefault="00DC7AAE" w:rsidP="00AA1CBE">
            <w:pPr>
              <w:spacing w:after="160" w:line="259" w:lineRule="auto"/>
              <w:jc w:val="both"/>
              <w:rPr>
                <w:rFonts w:asciiTheme="minorHAnsi" w:hAnsiTheme="minorHAnsi" w:cstheme="minorBidi"/>
                <w:b/>
                <w:bCs/>
                <w:color w:val="0070C0"/>
                <w:sz w:val="24"/>
                <w:szCs w:val="24"/>
              </w:rPr>
            </w:pPr>
            <w:r w:rsidRPr="067B1041">
              <w:rPr>
                <w:rFonts w:asciiTheme="minorHAnsi" w:hAnsiTheme="minorHAnsi" w:cstheme="minorBidi"/>
                <w:b/>
                <w:bCs/>
                <w:color w:val="0070C0"/>
                <w:sz w:val="24"/>
                <w:szCs w:val="24"/>
              </w:rPr>
              <w:lastRenderedPageBreak/>
              <w:t>3.</w:t>
            </w:r>
            <w:r w:rsidR="003960D6">
              <w:rPr>
                <w:rFonts w:asciiTheme="minorHAnsi" w:hAnsiTheme="minorHAnsi" w:cstheme="minorBidi"/>
                <w:b/>
                <w:bCs/>
                <w:color w:val="0070C0"/>
                <w:sz w:val="24"/>
                <w:szCs w:val="24"/>
              </w:rPr>
              <w:t>1</w:t>
            </w:r>
            <w:r w:rsidRPr="067B1041">
              <w:rPr>
                <w:rFonts w:asciiTheme="minorHAnsi" w:hAnsiTheme="minorHAnsi" w:cstheme="minorBidi"/>
                <w:b/>
                <w:bCs/>
                <w:color w:val="0070C0"/>
                <w:sz w:val="24"/>
                <w:szCs w:val="24"/>
              </w:rPr>
              <w:t xml:space="preserve"> Detailed description of </w:t>
            </w:r>
            <w:r w:rsidR="53BAE9A2" w:rsidRPr="067B1041">
              <w:rPr>
                <w:rFonts w:asciiTheme="minorHAnsi" w:hAnsiTheme="minorHAnsi" w:cstheme="minorBidi"/>
                <w:b/>
                <w:bCs/>
                <w:color w:val="0070C0"/>
                <w:sz w:val="24"/>
                <w:szCs w:val="24"/>
              </w:rPr>
              <w:t xml:space="preserve">main </w:t>
            </w:r>
            <w:r w:rsidRPr="067B1041">
              <w:rPr>
                <w:rFonts w:asciiTheme="minorHAnsi" w:hAnsiTheme="minorHAnsi" w:cstheme="minorBidi"/>
                <w:b/>
                <w:bCs/>
                <w:color w:val="0070C0"/>
                <w:sz w:val="24"/>
                <w:szCs w:val="24"/>
              </w:rPr>
              <w:t xml:space="preserve">measures and/or their packages </w:t>
            </w:r>
            <w:r w:rsidR="335779C1" w:rsidRPr="067B1041">
              <w:rPr>
                <w:rFonts w:asciiTheme="minorHAnsi" w:hAnsiTheme="minorHAnsi" w:cstheme="minorBidi"/>
                <w:b/>
                <w:bCs/>
                <w:color w:val="0070C0"/>
                <w:sz w:val="24"/>
                <w:szCs w:val="24"/>
              </w:rPr>
              <w:t>(</w:t>
            </w:r>
            <w:r w:rsidRPr="067B1041">
              <w:rPr>
                <w:rStyle w:val="Alaviitteenviite"/>
                <w:rFonts w:asciiTheme="minorHAnsi" w:hAnsiTheme="minorHAnsi" w:cstheme="minorBidi"/>
                <w:b/>
                <w:bCs/>
                <w:color w:val="0070C0"/>
                <w:sz w:val="24"/>
                <w:szCs w:val="24"/>
              </w:rPr>
              <w:footnoteReference w:id="14"/>
            </w:r>
            <w:r w:rsidR="335779C1" w:rsidRPr="067B1041">
              <w:rPr>
                <w:rFonts w:asciiTheme="minorHAnsi" w:hAnsiTheme="minorHAnsi" w:cstheme="minorBidi"/>
                <w:b/>
                <w:bCs/>
                <w:color w:val="0070C0"/>
                <w:sz w:val="24"/>
                <w:szCs w:val="24"/>
              </w:rPr>
              <w:t>)</w:t>
            </w:r>
          </w:p>
        </w:tc>
      </w:tr>
      <w:tr w:rsidR="00DC7AAE" w:rsidRPr="00A53A8E" w14:paraId="59AD10AE" w14:textId="77777777" w:rsidTr="63FF588C">
        <w:tc>
          <w:tcPr>
            <w:tcW w:w="13466" w:type="dxa"/>
          </w:tcPr>
          <w:p w14:paraId="3B6F3ACC" w14:textId="1AD910CF" w:rsidR="00DC7AAE" w:rsidRPr="00A53A8E" w:rsidRDefault="00DC7AAE" w:rsidP="00A53A8E">
            <w:pPr>
              <w:spacing w:after="120" w:line="259" w:lineRule="auto"/>
              <w:ind w:left="175"/>
              <w:jc w:val="both"/>
              <w:rPr>
                <w:rFonts w:asciiTheme="minorHAnsi" w:hAnsiTheme="minorHAnsi" w:cstheme="minorHAnsi"/>
                <w:b/>
                <w:color w:val="4472C4"/>
                <w:sz w:val="24"/>
                <w:szCs w:val="24"/>
                <w:lang w:val="fi-FI"/>
              </w:rPr>
            </w:pPr>
            <w:r w:rsidRPr="00A53A8E">
              <w:rPr>
                <w:rFonts w:asciiTheme="minorHAnsi" w:hAnsiTheme="minorHAnsi" w:cstheme="minorHAnsi"/>
                <w:b/>
                <w:color w:val="4472C4"/>
                <w:sz w:val="24"/>
                <w:szCs w:val="24"/>
                <w:lang w:val="fi-FI"/>
              </w:rPr>
              <w:t>Title</w:t>
            </w:r>
            <w:r w:rsidR="00A53A8E" w:rsidRPr="00A53A8E">
              <w:rPr>
                <w:rFonts w:asciiTheme="minorHAnsi" w:hAnsiTheme="minorHAnsi" w:cstheme="minorHAnsi"/>
                <w:b/>
                <w:color w:val="4472C4"/>
                <w:sz w:val="24"/>
                <w:szCs w:val="24"/>
                <w:lang w:val="fi-FI"/>
              </w:rPr>
              <w:t xml:space="preserve"> </w:t>
            </w:r>
          </w:p>
        </w:tc>
      </w:tr>
      <w:tr w:rsidR="00DC7AAE" w:rsidRPr="001D2A61" w14:paraId="45FB0818" w14:textId="77777777" w:rsidTr="63FF588C">
        <w:tc>
          <w:tcPr>
            <w:tcW w:w="13466" w:type="dxa"/>
          </w:tcPr>
          <w:p w14:paraId="049F31CB" w14:textId="06D8B045" w:rsidR="00DC7AAE" w:rsidRPr="00A53A8E" w:rsidRDefault="00A53A8E" w:rsidP="0079697D">
            <w:pPr>
              <w:spacing w:after="120" w:line="259" w:lineRule="auto"/>
              <w:ind w:left="175"/>
              <w:jc w:val="both"/>
              <w:rPr>
                <w:rFonts w:asciiTheme="minorHAnsi" w:hAnsiTheme="minorHAnsi" w:cstheme="minorHAnsi"/>
                <w:b/>
                <w:color w:val="4472C4"/>
                <w:sz w:val="24"/>
                <w:szCs w:val="24"/>
                <w:lang w:val="fi-FI"/>
              </w:rPr>
            </w:pPr>
            <w:bookmarkStart w:id="5" w:name="_Hlk99625919"/>
            <w:r w:rsidRPr="00A53A8E">
              <w:rPr>
                <w:rFonts w:asciiTheme="minorHAnsi" w:hAnsiTheme="minorHAnsi" w:cstheme="minorHAnsi"/>
                <w:b/>
                <w:sz w:val="24"/>
                <w:szCs w:val="24"/>
                <w:lang w:val="fi-FI"/>
              </w:rPr>
              <w:t>Toisen asteen koulutuksen sisältöjen kehittäminen</w:t>
            </w:r>
            <w:r w:rsidR="005952B6">
              <w:rPr>
                <w:rFonts w:asciiTheme="minorHAnsi" w:hAnsiTheme="minorHAnsi" w:cstheme="minorHAnsi"/>
                <w:b/>
                <w:sz w:val="24"/>
                <w:szCs w:val="24"/>
                <w:lang w:val="fi-FI"/>
              </w:rPr>
              <w:t xml:space="preserve"> </w:t>
            </w:r>
            <w:bookmarkEnd w:id="5"/>
          </w:p>
        </w:tc>
      </w:tr>
      <w:tr w:rsidR="00DC7AAE" w:rsidRPr="00DC7AAE" w14:paraId="3FB91DF6" w14:textId="77777777" w:rsidTr="63FF588C">
        <w:tc>
          <w:tcPr>
            <w:tcW w:w="13466" w:type="dxa"/>
          </w:tcPr>
          <w:p w14:paraId="640236F2" w14:textId="77777777" w:rsidR="00DC7AAE" w:rsidRPr="00DC7AAE" w:rsidRDefault="00DC7AAE" w:rsidP="00DC7AAE">
            <w:pPr>
              <w:spacing w:after="120" w:line="259" w:lineRule="auto"/>
              <w:ind w:left="175"/>
              <w:jc w:val="both"/>
              <w:rPr>
                <w:rFonts w:asciiTheme="minorHAnsi" w:hAnsiTheme="minorHAnsi" w:cstheme="minorHAnsi"/>
                <w:b/>
                <w:sz w:val="24"/>
                <w:szCs w:val="24"/>
              </w:rPr>
            </w:pPr>
            <w:r w:rsidRPr="00DC7AAE">
              <w:rPr>
                <w:rFonts w:asciiTheme="minorHAnsi" w:hAnsiTheme="minorHAnsi" w:cstheme="minorHAnsi"/>
                <w:b/>
                <w:color w:val="4472C4"/>
                <w:sz w:val="24"/>
                <w:szCs w:val="24"/>
              </w:rPr>
              <w:t xml:space="preserve">Rationale/background, challenges addressed </w:t>
            </w:r>
          </w:p>
        </w:tc>
      </w:tr>
      <w:tr w:rsidR="00A53A8E" w:rsidRPr="001D2A61" w14:paraId="53128261" w14:textId="77777777" w:rsidTr="63FF588C">
        <w:tc>
          <w:tcPr>
            <w:tcW w:w="13466" w:type="dxa"/>
          </w:tcPr>
          <w:p w14:paraId="752B4DA6" w14:textId="11078048" w:rsidR="008F4E3C" w:rsidRPr="00585DCF" w:rsidRDefault="00DA00A4" w:rsidP="00DA00A4">
            <w:pPr>
              <w:spacing w:after="120"/>
              <w:rPr>
                <w:rFonts w:eastAsia="Times New Roman" w:cstheme="minorHAnsi"/>
                <w:color w:val="000000" w:themeColor="text1"/>
                <w:sz w:val="24"/>
                <w:szCs w:val="24"/>
                <w:lang w:val="fi-FI" w:eastAsia="fi-FI"/>
              </w:rPr>
            </w:pPr>
            <w:r w:rsidRPr="00585DCF">
              <w:rPr>
                <w:rFonts w:eastAsia="Times New Roman" w:cstheme="minorHAnsi"/>
                <w:color w:val="000000" w:themeColor="text1"/>
                <w:sz w:val="24"/>
                <w:szCs w:val="24"/>
                <w:lang w:val="fi-FI" w:eastAsia="fi-FI"/>
              </w:rPr>
              <w:t xml:space="preserve">Suomessa ammatillisessa koulutuksessa on pyritty lisäämään koulutuksen henkilökohtaistamista ja yksilöllisten valintojen mahdollisuuksia. </w:t>
            </w:r>
            <w:r w:rsidR="008F4E3C" w:rsidRPr="00585DCF">
              <w:rPr>
                <w:rFonts w:eastAsia="Times New Roman" w:cstheme="minorHAnsi"/>
                <w:color w:val="000000" w:themeColor="text1"/>
                <w:sz w:val="24"/>
                <w:szCs w:val="24"/>
                <w:lang w:val="fi-FI" w:eastAsia="fi-FI"/>
              </w:rPr>
              <w:t>Ammatillis</w:t>
            </w:r>
            <w:r w:rsidR="00C223D2" w:rsidRPr="00585DCF">
              <w:rPr>
                <w:rFonts w:eastAsia="Times New Roman" w:cstheme="minorHAnsi"/>
                <w:color w:val="000000" w:themeColor="text1"/>
                <w:sz w:val="24"/>
                <w:szCs w:val="24"/>
                <w:lang w:val="fi-FI" w:eastAsia="fi-FI"/>
              </w:rPr>
              <w:t xml:space="preserve">esta koulutuksesta annetut säädökset ja </w:t>
            </w:r>
            <w:r w:rsidR="008F4E3C" w:rsidRPr="00585DCF">
              <w:rPr>
                <w:rFonts w:eastAsia="Times New Roman" w:cstheme="minorHAnsi"/>
                <w:color w:val="000000" w:themeColor="text1"/>
                <w:sz w:val="24"/>
                <w:szCs w:val="24"/>
                <w:lang w:val="fi-FI" w:eastAsia="fi-FI"/>
              </w:rPr>
              <w:t>tutkintojen perusteet mahdollistavat</w:t>
            </w:r>
            <w:r w:rsidR="00B80DA6" w:rsidRPr="00585DCF">
              <w:rPr>
                <w:rFonts w:eastAsia="Times New Roman" w:cstheme="minorHAnsi"/>
                <w:color w:val="000000" w:themeColor="text1"/>
                <w:sz w:val="24"/>
                <w:szCs w:val="24"/>
                <w:lang w:val="fi-FI" w:eastAsia="fi-FI"/>
              </w:rPr>
              <w:t>kin</w:t>
            </w:r>
            <w:r w:rsidR="008F4E3C" w:rsidRPr="00585DCF">
              <w:rPr>
                <w:rFonts w:eastAsia="Times New Roman" w:cstheme="minorHAnsi"/>
                <w:color w:val="000000" w:themeColor="text1"/>
                <w:sz w:val="24"/>
                <w:szCs w:val="24"/>
                <w:lang w:val="fi-FI" w:eastAsia="fi-FI"/>
              </w:rPr>
              <w:t xml:space="preserve"> jo varsin laajasti eri tutkin</w:t>
            </w:r>
            <w:r w:rsidR="00C223D2" w:rsidRPr="00585DCF">
              <w:rPr>
                <w:rFonts w:eastAsia="Times New Roman" w:cstheme="minorHAnsi"/>
                <w:color w:val="000000" w:themeColor="text1"/>
                <w:sz w:val="24"/>
                <w:szCs w:val="24"/>
                <w:lang w:val="fi-FI" w:eastAsia="fi-FI"/>
              </w:rPr>
              <w:t>noissa</w:t>
            </w:r>
            <w:r w:rsidR="008F4E3C" w:rsidRPr="00585DCF">
              <w:rPr>
                <w:rFonts w:eastAsia="Times New Roman" w:cstheme="minorHAnsi"/>
                <w:color w:val="000000" w:themeColor="text1"/>
                <w:sz w:val="24"/>
                <w:szCs w:val="24"/>
                <w:lang w:val="fi-FI" w:eastAsia="fi-FI"/>
              </w:rPr>
              <w:t xml:space="preserve"> ja koulutusmuo</w:t>
            </w:r>
            <w:r w:rsidR="00C223D2" w:rsidRPr="00585DCF">
              <w:rPr>
                <w:rFonts w:eastAsia="Times New Roman" w:cstheme="minorHAnsi"/>
                <w:color w:val="000000" w:themeColor="text1"/>
                <w:sz w:val="24"/>
                <w:szCs w:val="24"/>
                <w:lang w:val="fi-FI" w:eastAsia="fi-FI"/>
              </w:rPr>
              <w:t>dois</w:t>
            </w:r>
            <w:r w:rsidR="001D20D5">
              <w:rPr>
                <w:rFonts w:eastAsia="Times New Roman" w:cstheme="minorHAnsi"/>
                <w:color w:val="000000" w:themeColor="text1"/>
                <w:sz w:val="24"/>
                <w:szCs w:val="24"/>
                <w:lang w:val="fi-FI" w:eastAsia="fi-FI"/>
              </w:rPr>
              <w:t>t</w:t>
            </w:r>
            <w:r w:rsidR="00C223D2" w:rsidRPr="00585DCF">
              <w:rPr>
                <w:rFonts w:eastAsia="Times New Roman" w:cstheme="minorHAnsi"/>
                <w:color w:val="000000" w:themeColor="text1"/>
                <w:sz w:val="24"/>
                <w:szCs w:val="24"/>
                <w:lang w:val="fi-FI" w:eastAsia="fi-FI"/>
              </w:rPr>
              <w:t>a</w:t>
            </w:r>
            <w:r w:rsidR="001D20D5">
              <w:rPr>
                <w:rFonts w:eastAsia="Times New Roman" w:cstheme="minorHAnsi"/>
                <w:color w:val="000000" w:themeColor="text1"/>
                <w:sz w:val="24"/>
                <w:szCs w:val="24"/>
                <w:lang w:val="fi-FI" w:eastAsia="fi-FI"/>
              </w:rPr>
              <w:t xml:space="preserve"> tai -asteilta</w:t>
            </w:r>
            <w:r w:rsidR="00C223D2" w:rsidRPr="00585DCF">
              <w:rPr>
                <w:rFonts w:eastAsia="Times New Roman" w:cstheme="minorHAnsi"/>
                <w:color w:val="000000" w:themeColor="text1"/>
                <w:sz w:val="24"/>
                <w:szCs w:val="24"/>
                <w:lang w:val="fi-FI" w:eastAsia="fi-FI"/>
              </w:rPr>
              <w:t xml:space="preserve"> hankitun osaamisen yhdistelyn</w:t>
            </w:r>
            <w:r w:rsidR="008F4E3C" w:rsidRPr="00585DCF">
              <w:rPr>
                <w:rFonts w:eastAsia="Times New Roman" w:cstheme="minorHAnsi"/>
                <w:color w:val="000000" w:themeColor="text1"/>
                <w:sz w:val="24"/>
                <w:szCs w:val="24"/>
                <w:lang w:val="fi-FI" w:eastAsia="fi-FI"/>
              </w:rPr>
              <w:t>.</w:t>
            </w:r>
            <w:r w:rsidR="00585DCF" w:rsidRPr="00585DCF">
              <w:rPr>
                <w:rFonts w:eastAsia="Times New Roman" w:cstheme="minorHAnsi"/>
                <w:color w:val="000000" w:themeColor="text1"/>
                <w:sz w:val="24"/>
                <w:szCs w:val="24"/>
                <w:lang w:val="fi-FI" w:eastAsia="fi-FI"/>
              </w:rPr>
              <w:t xml:space="preserve"> Koulutuksen järjestäjillä ei kuitenkaan ole velvollisuutta järjestää kaikkea valinnaiseksi määrättyjä tutkinnon osia. Lisäksi k</w:t>
            </w:r>
            <w:r w:rsidR="008F4E3C" w:rsidRPr="00585DCF">
              <w:rPr>
                <w:rFonts w:eastAsia="Times New Roman" w:cstheme="minorHAnsi"/>
                <w:color w:val="000000" w:themeColor="text1"/>
                <w:sz w:val="24"/>
                <w:szCs w:val="24"/>
                <w:lang w:val="fi-FI" w:eastAsia="fi-FI"/>
              </w:rPr>
              <w:t>oulutuksen järjestäj</w:t>
            </w:r>
            <w:r w:rsidR="00585DCF" w:rsidRPr="00585DCF">
              <w:rPr>
                <w:rFonts w:eastAsia="Times New Roman" w:cstheme="minorHAnsi"/>
                <w:color w:val="000000" w:themeColor="text1"/>
                <w:sz w:val="24"/>
                <w:szCs w:val="24"/>
                <w:lang w:val="fi-FI" w:eastAsia="fi-FI"/>
              </w:rPr>
              <w:t xml:space="preserve">ät kokevat työlääksi </w:t>
            </w:r>
            <w:r w:rsidR="008F4E3C" w:rsidRPr="00585DCF">
              <w:rPr>
                <w:rFonts w:eastAsia="Times New Roman" w:cstheme="minorHAnsi"/>
                <w:color w:val="000000" w:themeColor="text1"/>
                <w:sz w:val="24"/>
                <w:szCs w:val="24"/>
                <w:lang w:val="fi-FI" w:eastAsia="fi-FI"/>
              </w:rPr>
              <w:t>tarjo</w:t>
            </w:r>
            <w:r w:rsidR="00C223D2" w:rsidRPr="00585DCF">
              <w:rPr>
                <w:rFonts w:eastAsia="Times New Roman" w:cstheme="minorHAnsi"/>
                <w:color w:val="000000" w:themeColor="text1"/>
                <w:sz w:val="24"/>
                <w:szCs w:val="24"/>
                <w:lang w:val="fi-FI" w:eastAsia="fi-FI"/>
              </w:rPr>
              <w:t>ta</w:t>
            </w:r>
            <w:r w:rsidR="008F4E3C" w:rsidRPr="00585DCF">
              <w:rPr>
                <w:rFonts w:eastAsia="Times New Roman" w:cstheme="minorHAnsi"/>
                <w:color w:val="000000" w:themeColor="text1"/>
                <w:sz w:val="24"/>
                <w:szCs w:val="24"/>
                <w:lang w:val="fi-FI" w:eastAsia="fi-FI"/>
              </w:rPr>
              <w:t xml:space="preserve"> opiskelijoilleen opintoja muiden koulutuksen järjestäjien tarjonnasta. Yhteistyö toisten koulutuksen järjestäjien kanssa edellyttää sopimuksia, laskutusta, erilaisten jaksojärjestelmien ja lukujärjestysten yhteensovittamista sekä jatkuvaa yhteistyötä opiskelijoiden ohjauksessa ja opintojen etenemisen seurannassa. </w:t>
            </w:r>
            <w:r w:rsidR="00C223D2" w:rsidRPr="00585DCF">
              <w:rPr>
                <w:rFonts w:eastAsia="Times New Roman" w:cstheme="minorHAnsi"/>
                <w:color w:val="000000" w:themeColor="text1"/>
                <w:sz w:val="24"/>
                <w:szCs w:val="24"/>
                <w:lang w:val="fi-FI" w:eastAsia="fi-FI"/>
              </w:rPr>
              <w:t>T</w:t>
            </w:r>
            <w:r w:rsidR="008F4E3C" w:rsidRPr="00585DCF">
              <w:rPr>
                <w:rFonts w:eastAsia="Times New Roman" w:cstheme="minorHAnsi"/>
                <w:color w:val="000000" w:themeColor="text1"/>
                <w:sz w:val="24"/>
                <w:szCs w:val="24"/>
                <w:lang w:val="fi-FI" w:eastAsia="fi-FI"/>
              </w:rPr>
              <w:t>utkinnon sisällä valinnaisuu</w:t>
            </w:r>
            <w:r w:rsidR="00C223D2" w:rsidRPr="00585DCF">
              <w:rPr>
                <w:rFonts w:eastAsia="Times New Roman" w:cstheme="minorHAnsi"/>
                <w:color w:val="000000" w:themeColor="text1"/>
                <w:sz w:val="24"/>
                <w:szCs w:val="24"/>
                <w:lang w:val="fi-FI" w:eastAsia="fi-FI"/>
              </w:rPr>
              <w:t xml:space="preserve">tta </w:t>
            </w:r>
            <w:r w:rsidR="008F4E3C" w:rsidRPr="00585DCF">
              <w:rPr>
                <w:rFonts w:eastAsia="Times New Roman" w:cstheme="minorHAnsi"/>
                <w:color w:val="000000" w:themeColor="text1"/>
                <w:sz w:val="24"/>
                <w:szCs w:val="24"/>
                <w:lang w:val="fi-FI" w:eastAsia="fi-FI"/>
              </w:rPr>
              <w:t>kave</w:t>
            </w:r>
            <w:r w:rsidR="00C223D2" w:rsidRPr="00585DCF">
              <w:rPr>
                <w:rFonts w:eastAsia="Times New Roman" w:cstheme="minorHAnsi"/>
                <w:color w:val="000000" w:themeColor="text1"/>
                <w:sz w:val="24"/>
                <w:szCs w:val="24"/>
                <w:lang w:val="fi-FI" w:eastAsia="fi-FI"/>
              </w:rPr>
              <w:t>ntaa joskus</w:t>
            </w:r>
            <w:r w:rsidR="008F4E3C" w:rsidRPr="00585DCF">
              <w:rPr>
                <w:rFonts w:eastAsia="Times New Roman" w:cstheme="minorHAnsi"/>
                <w:color w:val="000000" w:themeColor="text1"/>
                <w:sz w:val="24"/>
                <w:szCs w:val="24"/>
                <w:lang w:val="fi-FI" w:eastAsia="fi-FI"/>
              </w:rPr>
              <w:t xml:space="preserve"> </w:t>
            </w:r>
            <w:r w:rsidRPr="00585DCF">
              <w:rPr>
                <w:rFonts w:eastAsia="Times New Roman" w:cstheme="minorHAnsi"/>
                <w:color w:val="000000" w:themeColor="text1"/>
                <w:sz w:val="24"/>
                <w:szCs w:val="24"/>
                <w:lang w:val="fi-FI" w:eastAsia="fi-FI"/>
              </w:rPr>
              <w:t>esimerkiksi se</w:t>
            </w:r>
            <w:r w:rsidR="008F4E3C" w:rsidRPr="00585DCF">
              <w:rPr>
                <w:rFonts w:eastAsia="Times New Roman" w:cstheme="minorHAnsi"/>
                <w:color w:val="000000" w:themeColor="text1"/>
                <w:sz w:val="24"/>
                <w:szCs w:val="24"/>
                <w:lang w:val="fi-FI" w:eastAsia="fi-FI"/>
              </w:rPr>
              <w:t xml:space="preserve">, </w:t>
            </w:r>
            <w:r w:rsidR="00C223D2" w:rsidRPr="00585DCF">
              <w:rPr>
                <w:rFonts w:eastAsia="Times New Roman" w:cstheme="minorHAnsi"/>
                <w:color w:val="000000" w:themeColor="text1"/>
                <w:sz w:val="24"/>
                <w:szCs w:val="24"/>
                <w:lang w:val="fi-FI" w:eastAsia="fi-FI"/>
              </w:rPr>
              <w:t>että</w:t>
            </w:r>
            <w:r w:rsidRPr="00585DCF">
              <w:rPr>
                <w:rFonts w:eastAsia="Times New Roman" w:cstheme="minorHAnsi"/>
                <w:color w:val="000000" w:themeColor="text1"/>
                <w:sz w:val="24"/>
                <w:szCs w:val="24"/>
                <w:lang w:val="fi-FI" w:eastAsia="fi-FI"/>
              </w:rPr>
              <w:t xml:space="preserve"> perusammattitaidon varmistaminen syystä tai toisesta edellyttää runsaasti pakolliseksi määriteltyä osaamista. </w:t>
            </w:r>
          </w:p>
          <w:p w14:paraId="0FADFB5C" w14:textId="00EE9392" w:rsidR="00DA00A4" w:rsidRPr="00585DCF" w:rsidRDefault="008C114C" w:rsidP="00DA00A4">
            <w:pPr>
              <w:spacing w:after="120"/>
              <w:rPr>
                <w:rFonts w:eastAsia="Times New Roman" w:cstheme="minorHAnsi"/>
                <w:color w:val="000000" w:themeColor="text1"/>
                <w:sz w:val="24"/>
                <w:szCs w:val="24"/>
                <w:lang w:val="fi-FI" w:eastAsia="fi-FI"/>
              </w:rPr>
            </w:pPr>
            <w:r w:rsidRPr="00585DCF">
              <w:rPr>
                <w:rFonts w:eastAsia="Times New Roman" w:cstheme="minorHAnsi"/>
                <w:color w:val="000000" w:themeColor="text1"/>
                <w:sz w:val="24"/>
                <w:szCs w:val="24"/>
                <w:lang w:val="fi-FI" w:eastAsia="fi-FI"/>
              </w:rPr>
              <w:t>Ammatillisille t</w:t>
            </w:r>
            <w:r w:rsidR="00C223D2" w:rsidRPr="00585DCF">
              <w:rPr>
                <w:rFonts w:eastAsia="Times New Roman" w:cstheme="minorHAnsi"/>
                <w:color w:val="000000" w:themeColor="text1"/>
                <w:sz w:val="24"/>
                <w:szCs w:val="24"/>
                <w:lang w:val="fi-FI" w:eastAsia="fi-FI"/>
              </w:rPr>
              <w:t>utkinnoi</w:t>
            </w:r>
            <w:r w:rsidRPr="00585DCF">
              <w:rPr>
                <w:rFonts w:eastAsia="Times New Roman" w:cstheme="minorHAnsi"/>
                <w:color w:val="000000" w:themeColor="text1"/>
                <w:sz w:val="24"/>
                <w:szCs w:val="24"/>
                <w:lang w:val="fi-FI" w:eastAsia="fi-FI"/>
              </w:rPr>
              <w:t>lle on asetettu useita tavoitteita</w:t>
            </w:r>
            <w:r w:rsidR="00C223D2" w:rsidRPr="00585DCF">
              <w:rPr>
                <w:rFonts w:eastAsia="Times New Roman" w:cstheme="minorHAnsi"/>
                <w:color w:val="000000" w:themeColor="text1"/>
                <w:sz w:val="24"/>
                <w:szCs w:val="24"/>
                <w:lang w:val="fi-FI" w:eastAsia="fi-FI"/>
              </w:rPr>
              <w:t xml:space="preserve">. </w:t>
            </w:r>
            <w:r w:rsidRPr="00585DCF">
              <w:rPr>
                <w:rFonts w:eastAsia="Times New Roman" w:cstheme="minorHAnsi"/>
                <w:color w:val="000000" w:themeColor="text1"/>
                <w:sz w:val="24"/>
                <w:szCs w:val="24"/>
                <w:lang w:val="fi-FI" w:eastAsia="fi-FI"/>
              </w:rPr>
              <w:t>Sen lisäksi, että tutkinnot varmistavat</w:t>
            </w:r>
            <w:r w:rsidR="00DA00A4" w:rsidRPr="00585DCF">
              <w:rPr>
                <w:rFonts w:eastAsia="Times New Roman" w:cstheme="minorHAnsi"/>
                <w:color w:val="000000" w:themeColor="text1"/>
                <w:sz w:val="24"/>
                <w:szCs w:val="24"/>
                <w:lang w:val="fi-FI" w:eastAsia="fi-FI"/>
              </w:rPr>
              <w:t xml:space="preserve"> työelämässä tarvittava</w:t>
            </w:r>
            <w:r w:rsidRPr="00585DCF">
              <w:rPr>
                <w:rFonts w:eastAsia="Times New Roman" w:cstheme="minorHAnsi"/>
                <w:color w:val="000000" w:themeColor="text1"/>
                <w:sz w:val="24"/>
                <w:szCs w:val="24"/>
                <w:lang w:val="fi-FI" w:eastAsia="fi-FI"/>
              </w:rPr>
              <w:t>n</w:t>
            </w:r>
            <w:r w:rsidR="00DA00A4" w:rsidRPr="00585DCF">
              <w:rPr>
                <w:rFonts w:eastAsia="Times New Roman" w:cstheme="minorHAnsi"/>
                <w:color w:val="000000" w:themeColor="text1"/>
                <w:sz w:val="24"/>
                <w:szCs w:val="24"/>
                <w:lang w:val="fi-FI" w:eastAsia="fi-FI"/>
              </w:rPr>
              <w:t xml:space="preserve"> ammattitai</w:t>
            </w:r>
            <w:r w:rsidRPr="00585DCF">
              <w:rPr>
                <w:rFonts w:eastAsia="Times New Roman" w:cstheme="minorHAnsi"/>
                <w:color w:val="000000" w:themeColor="text1"/>
                <w:sz w:val="24"/>
                <w:szCs w:val="24"/>
                <w:lang w:val="fi-FI" w:eastAsia="fi-FI"/>
              </w:rPr>
              <w:t>don, tulee</w:t>
            </w:r>
            <w:r w:rsidR="00C223D2" w:rsidRPr="00585DCF">
              <w:rPr>
                <w:rFonts w:eastAsia="Times New Roman" w:cstheme="minorHAnsi"/>
                <w:color w:val="000000" w:themeColor="text1"/>
                <w:sz w:val="24"/>
                <w:szCs w:val="24"/>
                <w:lang w:val="fi-FI" w:eastAsia="fi-FI"/>
              </w:rPr>
              <w:t xml:space="preserve"> </w:t>
            </w:r>
            <w:r w:rsidR="001D20D5">
              <w:rPr>
                <w:rFonts w:eastAsia="Times New Roman" w:cstheme="minorHAnsi"/>
                <w:color w:val="000000" w:themeColor="text1"/>
                <w:sz w:val="24"/>
                <w:szCs w:val="24"/>
                <w:lang w:val="fi-FI" w:eastAsia="fi-FI"/>
              </w:rPr>
              <w:t xml:space="preserve">niiden </w:t>
            </w:r>
            <w:r w:rsidR="00DA00A4" w:rsidRPr="00585DCF">
              <w:rPr>
                <w:rFonts w:eastAsia="Times New Roman" w:cstheme="minorHAnsi"/>
                <w:color w:val="000000" w:themeColor="text1"/>
                <w:sz w:val="24"/>
                <w:szCs w:val="24"/>
                <w:lang w:val="fi-FI" w:eastAsia="fi-FI"/>
              </w:rPr>
              <w:t xml:space="preserve">edistää </w:t>
            </w:r>
            <w:r w:rsidRPr="00585DCF">
              <w:rPr>
                <w:rFonts w:eastAsia="Times New Roman" w:cstheme="minorHAnsi"/>
                <w:color w:val="000000" w:themeColor="text1"/>
                <w:sz w:val="24"/>
                <w:szCs w:val="24"/>
                <w:lang w:val="fi-FI" w:eastAsia="fi-FI"/>
              </w:rPr>
              <w:t xml:space="preserve">myös </w:t>
            </w:r>
            <w:r w:rsidR="00DA00A4" w:rsidRPr="00585DCF">
              <w:rPr>
                <w:rFonts w:eastAsia="Times New Roman" w:cstheme="minorHAnsi"/>
                <w:color w:val="000000" w:themeColor="text1"/>
                <w:sz w:val="24"/>
                <w:szCs w:val="24"/>
                <w:lang w:val="fi-FI" w:eastAsia="fi-FI"/>
              </w:rPr>
              <w:t>kaikilla aloilla tarvittavan yhteisen osaamisen ja jatko-opintovalmiuksien kehittymistä. Tavoitteena on, että vuonna 2030 vähintään puolet nuorista aikuisista suorittaa korkeakoulututkinnon</w:t>
            </w:r>
            <w:r w:rsidR="009A419F" w:rsidRPr="00585DCF">
              <w:rPr>
                <w:rFonts w:eastAsia="Times New Roman" w:cstheme="minorHAnsi"/>
                <w:color w:val="000000" w:themeColor="text1"/>
                <w:sz w:val="24"/>
                <w:szCs w:val="24"/>
                <w:lang w:val="fi-FI" w:eastAsia="fi-FI"/>
              </w:rPr>
              <w:t>,</w:t>
            </w:r>
            <w:r w:rsidR="00DA00A4" w:rsidRPr="00585DCF">
              <w:rPr>
                <w:rFonts w:eastAsia="Times New Roman" w:cstheme="minorHAnsi"/>
                <w:color w:val="000000" w:themeColor="text1"/>
                <w:sz w:val="24"/>
                <w:szCs w:val="24"/>
                <w:lang w:val="fi-FI" w:eastAsia="fi-FI"/>
              </w:rPr>
              <w:t xml:space="preserve"> ja nykyistä useammin myös ammatillisen koulutuksen suorittanut jatkaa opintojaan korkea-asteella. Tavoitteen saavuttaminen edellyttää, että ammatillisen tutkinnon suorittaneiden mahdollisuuksia hakeutua ja opiskella korkeakouluissa parannetaan muun muassa sivistyksellisiä opintoja (perustaitoja, kriittistä ajattelukykyä ja oppimaan oppimista) vahvistamalla erityisesti ammatillisissa perustutkinnoissa. </w:t>
            </w:r>
          </w:p>
          <w:p w14:paraId="1AFCC37E" w14:textId="12817F54" w:rsidR="00DA00A4" w:rsidRPr="00585DCF" w:rsidRDefault="004F31A1" w:rsidP="004F31A1">
            <w:pPr>
              <w:spacing w:after="120"/>
              <w:rPr>
                <w:rFonts w:eastAsia="Times New Roman" w:cstheme="minorHAnsi"/>
                <w:color w:val="000000" w:themeColor="text1"/>
                <w:sz w:val="24"/>
                <w:szCs w:val="24"/>
                <w:lang w:val="fi-FI" w:eastAsia="fi-FI"/>
              </w:rPr>
            </w:pPr>
            <w:r w:rsidRPr="00585DCF">
              <w:rPr>
                <w:rFonts w:eastAsia="Times New Roman" w:cstheme="minorHAnsi"/>
                <w:color w:val="000000" w:themeColor="text1"/>
                <w:sz w:val="24"/>
                <w:szCs w:val="24"/>
                <w:lang w:val="fi-FI" w:eastAsia="fi-FI"/>
              </w:rPr>
              <w:t xml:space="preserve">Ammatillisen koulutuksen haasteena nähdään erityisesti </w:t>
            </w:r>
            <w:r w:rsidR="00DA00A4" w:rsidRPr="00585DCF">
              <w:rPr>
                <w:rFonts w:eastAsia="Times New Roman" w:cstheme="minorHAnsi"/>
                <w:color w:val="000000" w:themeColor="text1"/>
                <w:sz w:val="24"/>
                <w:szCs w:val="24"/>
                <w:lang w:val="fi-FI" w:eastAsia="fi-FI"/>
              </w:rPr>
              <w:t xml:space="preserve">raja-aidat, joita </w:t>
            </w:r>
            <w:r w:rsidRPr="00585DCF">
              <w:rPr>
                <w:rFonts w:eastAsia="Times New Roman" w:cstheme="minorHAnsi"/>
                <w:color w:val="000000" w:themeColor="text1"/>
                <w:sz w:val="24"/>
                <w:szCs w:val="24"/>
                <w:lang w:val="fi-FI" w:eastAsia="fi-FI"/>
              </w:rPr>
              <w:t xml:space="preserve">tulee madaltaa niin </w:t>
            </w:r>
            <w:r w:rsidR="00DA00A4" w:rsidRPr="00585DCF">
              <w:rPr>
                <w:rFonts w:eastAsia="Times New Roman" w:cstheme="minorHAnsi"/>
                <w:color w:val="000000" w:themeColor="text1"/>
                <w:sz w:val="24"/>
                <w:szCs w:val="24"/>
                <w:lang w:val="fi-FI" w:eastAsia="fi-FI"/>
              </w:rPr>
              <w:t>koulutusmuotojen</w:t>
            </w:r>
            <w:r w:rsidRPr="00585DCF">
              <w:rPr>
                <w:rFonts w:eastAsia="Times New Roman" w:cstheme="minorHAnsi"/>
                <w:color w:val="000000" w:themeColor="text1"/>
                <w:sz w:val="24"/>
                <w:szCs w:val="24"/>
                <w:lang w:val="fi-FI" w:eastAsia="fi-FI"/>
              </w:rPr>
              <w:t xml:space="preserve">, </w:t>
            </w:r>
            <w:r w:rsidR="00DA00A4" w:rsidRPr="00585DCF">
              <w:rPr>
                <w:rFonts w:eastAsia="Times New Roman" w:cstheme="minorHAnsi"/>
                <w:color w:val="000000" w:themeColor="text1"/>
                <w:sz w:val="24"/>
                <w:szCs w:val="24"/>
                <w:lang w:val="fi-FI" w:eastAsia="fi-FI"/>
              </w:rPr>
              <w:t xml:space="preserve">koulutusasteiden </w:t>
            </w:r>
            <w:r w:rsidRPr="00585DCF">
              <w:rPr>
                <w:rFonts w:eastAsia="Times New Roman" w:cstheme="minorHAnsi"/>
                <w:color w:val="000000" w:themeColor="text1"/>
                <w:sz w:val="24"/>
                <w:szCs w:val="24"/>
                <w:lang w:val="fi-FI" w:eastAsia="fi-FI"/>
              </w:rPr>
              <w:t xml:space="preserve">kuin </w:t>
            </w:r>
            <w:r w:rsidR="00DA00A4" w:rsidRPr="00585DCF">
              <w:rPr>
                <w:rFonts w:eastAsia="Times New Roman" w:cstheme="minorHAnsi"/>
                <w:color w:val="000000" w:themeColor="text1"/>
                <w:sz w:val="24"/>
                <w:szCs w:val="24"/>
                <w:lang w:val="fi-FI" w:eastAsia="fi-FI"/>
              </w:rPr>
              <w:t>koulutusalojen välil</w:t>
            </w:r>
            <w:r w:rsidRPr="00585DCF">
              <w:rPr>
                <w:rFonts w:eastAsia="Times New Roman" w:cstheme="minorHAnsi"/>
                <w:color w:val="000000" w:themeColor="text1"/>
                <w:sz w:val="24"/>
                <w:szCs w:val="24"/>
                <w:lang w:val="fi-FI" w:eastAsia="fi-FI"/>
              </w:rPr>
              <w:t>tä.</w:t>
            </w:r>
          </w:p>
          <w:p w14:paraId="72FF180B" w14:textId="584560DA" w:rsidR="00DA00A4" w:rsidRPr="00585DCF" w:rsidRDefault="00DA00A4" w:rsidP="00DA00A4">
            <w:pPr>
              <w:spacing w:after="120"/>
              <w:rPr>
                <w:rFonts w:eastAsia="Times New Roman" w:cstheme="minorHAnsi"/>
                <w:color w:val="000000" w:themeColor="text1"/>
                <w:sz w:val="24"/>
                <w:szCs w:val="24"/>
                <w:lang w:val="fi-FI" w:eastAsia="fi-FI"/>
              </w:rPr>
            </w:pPr>
            <w:r w:rsidRPr="00585DCF">
              <w:rPr>
                <w:rFonts w:eastAsia="Times New Roman" w:cstheme="minorHAnsi"/>
                <w:color w:val="000000" w:themeColor="text1"/>
                <w:sz w:val="24"/>
                <w:szCs w:val="24"/>
                <w:lang w:val="fi-FI" w:eastAsia="fi-FI"/>
              </w:rPr>
              <w:t>Tavoitteena on, että ammatillisen koulutuksen ja lukiokoulutuksen opintojen yhdistely mahdollistuisi kaikkialla Suomessa</w:t>
            </w:r>
            <w:r w:rsidR="00B80DA6" w:rsidRPr="00585DCF">
              <w:rPr>
                <w:rFonts w:eastAsia="Times New Roman" w:cstheme="minorHAnsi"/>
                <w:color w:val="000000" w:themeColor="text1"/>
                <w:sz w:val="24"/>
                <w:szCs w:val="24"/>
                <w:lang w:val="fi-FI" w:eastAsia="fi-FI"/>
              </w:rPr>
              <w:t xml:space="preserve"> ja mahdollisuudet </w:t>
            </w:r>
            <w:r w:rsidRPr="00585DCF">
              <w:rPr>
                <w:rFonts w:eastAsia="Times New Roman" w:cstheme="minorHAnsi"/>
                <w:color w:val="000000" w:themeColor="text1"/>
                <w:sz w:val="24"/>
                <w:szCs w:val="24"/>
                <w:lang w:val="fi-FI" w:eastAsia="fi-FI"/>
              </w:rPr>
              <w:t>suorittaa ylioppilastutkinto ja ammatillinen perustutkinto rinnakkain (kaksoistutkinto)</w:t>
            </w:r>
            <w:r w:rsidR="00B80DA6" w:rsidRPr="00585DCF">
              <w:rPr>
                <w:rFonts w:eastAsia="Times New Roman" w:cstheme="minorHAnsi"/>
                <w:color w:val="000000" w:themeColor="text1"/>
                <w:sz w:val="24"/>
                <w:szCs w:val="24"/>
                <w:lang w:val="fi-FI" w:eastAsia="fi-FI"/>
              </w:rPr>
              <w:t xml:space="preserve"> paranisivat</w:t>
            </w:r>
            <w:r w:rsidRPr="00585DCF">
              <w:rPr>
                <w:rFonts w:eastAsia="Times New Roman" w:cstheme="minorHAnsi"/>
                <w:color w:val="000000" w:themeColor="text1"/>
                <w:sz w:val="24"/>
                <w:szCs w:val="24"/>
                <w:lang w:val="fi-FI" w:eastAsia="fi-FI"/>
              </w:rPr>
              <w:t xml:space="preserve">. Tavoitteen saavuttaminen edellyttää muun muassa rahoitusjärjestelmän kehittämistä ja koulutuksen järjestäjien yhteistyön lisäämistä. Lukiokoulutusta ja ammatillista koulutusta kehitetään myös omina koulutusmuotoinaan, joilla on omat tehtävänsä. </w:t>
            </w:r>
          </w:p>
          <w:p w14:paraId="3F4A5342" w14:textId="77777777" w:rsidR="00DA00A4" w:rsidRPr="00585DCF" w:rsidRDefault="00DA00A4" w:rsidP="00DA00A4">
            <w:pPr>
              <w:spacing w:after="120"/>
              <w:rPr>
                <w:rFonts w:eastAsia="Times New Roman" w:cstheme="minorHAnsi"/>
                <w:color w:val="000000" w:themeColor="text1"/>
                <w:sz w:val="24"/>
                <w:szCs w:val="24"/>
                <w:lang w:val="fi-FI" w:eastAsia="fi-FI"/>
              </w:rPr>
            </w:pPr>
          </w:p>
          <w:p w14:paraId="2168EF28" w14:textId="6ED83223" w:rsidR="004B1004" w:rsidRPr="00585DCF" w:rsidRDefault="00DA00A4" w:rsidP="00DA00A4">
            <w:pPr>
              <w:spacing w:after="120"/>
              <w:rPr>
                <w:rFonts w:eastAsia="Times New Roman" w:cstheme="minorHAnsi"/>
                <w:color w:val="000000" w:themeColor="text1"/>
                <w:sz w:val="24"/>
                <w:szCs w:val="24"/>
                <w:lang w:val="fi-FI" w:eastAsia="fi-FI"/>
              </w:rPr>
            </w:pPr>
            <w:r w:rsidRPr="00585DCF">
              <w:rPr>
                <w:rFonts w:eastAsia="Times New Roman" w:cstheme="minorHAnsi"/>
                <w:color w:val="000000" w:themeColor="text1"/>
                <w:sz w:val="24"/>
                <w:szCs w:val="24"/>
                <w:lang w:val="fi-FI" w:eastAsia="fi-FI"/>
              </w:rPr>
              <w:t>T</w:t>
            </w:r>
            <w:r w:rsidR="008C114C" w:rsidRPr="00585DCF">
              <w:rPr>
                <w:rFonts w:eastAsia="Times New Roman" w:cstheme="minorHAnsi"/>
                <w:color w:val="000000" w:themeColor="text1"/>
                <w:sz w:val="24"/>
                <w:szCs w:val="24"/>
                <w:lang w:val="fi-FI" w:eastAsia="fi-FI"/>
              </w:rPr>
              <w:t>yöelämä</w:t>
            </w:r>
            <w:r w:rsidRPr="00585DCF">
              <w:rPr>
                <w:rFonts w:eastAsia="Times New Roman" w:cstheme="minorHAnsi"/>
                <w:color w:val="000000" w:themeColor="text1"/>
                <w:sz w:val="24"/>
                <w:szCs w:val="24"/>
                <w:lang w:val="fi-FI" w:eastAsia="fi-FI"/>
              </w:rPr>
              <w:t xml:space="preserve"> ja </w:t>
            </w:r>
            <w:r w:rsidR="008C114C" w:rsidRPr="00585DCF">
              <w:rPr>
                <w:rFonts w:eastAsia="Times New Roman" w:cstheme="minorHAnsi"/>
                <w:color w:val="000000" w:themeColor="text1"/>
                <w:sz w:val="24"/>
                <w:szCs w:val="24"/>
                <w:lang w:val="fi-FI" w:eastAsia="fi-FI"/>
              </w:rPr>
              <w:t>yksilö</w:t>
            </w:r>
            <w:r w:rsidRPr="00585DCF">
              <w:rPr>
                <w:rFonts w:eastAsia="Times New Roman" w:cstheme="minorHAnsi"/>
                <w:color w:val="000000" w:themeColor="text1"/>
                <w:sz w:val="24"/>
                <w:szCs w:val="24"/>
                <w:lang w:val="fi-FI" w:eastAsia="fi-FI"/>
              </w:rPr>
              <w:t>t tarvitsevat osaamista yli</w:t>
            </w:r>
            <w:r w:rsidR="008C114C" w:rsidRPr="00585DCF">
              <w:rPr>
                <w:rFonts w:eastAsia="Times New Roman" w:cstheme="minorHAnsi"/>
                <w:color w:val="000000" w:themeColor="text1"/>
                <w:sz w:val="24"/>
                <w:szCs w:val="24"/>
                <w:lang w:val="fi-FI" w:eastAsia="fi-FI"/>
              </w:rPr>
              <w:t xml:space="preserve"> koulutusastei</w:t>
            </w:r>
            <w:r w:rsidRPr="00585DCF">
              <w:rPr>
                <w:rFonts w:eastAsia="Times New Roman" w:cstheme="minorHAnsi"/>
                <w:color w:val="000000" w:themeColor="text1"/>
                <w:sz w:val="24"/>
                <w:szCs w:val="24"/>
                <w:lang w:val="fi-FI" w:eastAsia="fi-FI"/>
              </w:rPr>
              <w:t xml:space="preserve">den </w:t>
            </w:r>
            <w:r w:rsidR="008C114C" w:rsidRPr="00585DCF">
              <w:rPr>
                <w:rFonts w:eastAsia="Times New Roman" w:cstheme="minorHAnsi"/>
                <w:color w:val="000000" w:themeColor="text1"/>
                <w:sz w:val="24"/>
                <w:szCs w:val="24"/>
                <w:lang w:val="fi-FI" w:eastAsia="fi-FI"/>
              </w:rPr>
              <w:t>ja -aloj</w:t>
            </w:r>
            <w:r w:rsidRPr="00585DCF">
              <w:rPr>
                <w:rFonts w:eastAsia="Times New Roman" w:cstheme="minorHAnsi"/>
                <w:color w:val="000000" w:themeColor="text1"/>
                <w:sz w:val="24"/>
                <w:szCs w:val="24"/>
                <w:lang w:val="fi-FI" w:eastAsia="fi-FI"/>
              </w:rPr>
              <w:t xml:space="preserve">en, sillä uudet </w:t>
            </w:r>
            <w:r w:rsidR="008C114C" w:rsidRPr="00585DCF">
              <w:rPr>
                <w:rFonts w:eastAsia="Times New Roman" w:cstheme="minorHAnsi"/>
                <w:color w:val="000000" w:themeColor="text1"/>
                <w:sz w:val="24"/>
                <w:szCs w:val="24"/>
                <w:lang w:val="fi-FI" w:eastAsia="fi-FI"/>
              </w:rPr>
              <w:t>osaamistarpe</w:t>
            </w:r>
            <w:r w:rsidRPr="00585DCF">
              <w:rPr>
                <w:rFonts w:eastAsia="Times New Roman" w:cstheme="minorHAnsi"/>
                <w:color w:val="000000" w:themeColor="text1"/>
                <w:sz w:val="24"/>
                <w:szCs w:val="24"/>
                <w:lang w:val="fi-FI" w:eastAsia="fi-FI"/>
              </w:rPr>
              <w:t>et</w:t>
            </w:r>
            <w:r w:rsidR="008C114C" w:rsidRPr="00585DCF">
              <w:rPr>
                <w:rFonts w:eastAsia="Times New Roman" w:cstheme="minorHAnsi"/>
                <w:color w:val="000000" w:themeColor="text1"/>
                <w:sz w:val="24"/>
                <w:szCs w:val="24"/>
                <w:lang w:val="fi-FI" w:eastAsia="fi-FI"/>
              </w:rPr>
              <w:t xml:space="preserve"> synty</w:t>
            </w:r>
            <w:r w:rsidRPr="00585DCF">
              <w:rPr>
                <w:rFonts w:eastAsia="Times New Roman" w:cstheme="minorHAnsi"/>
                <w:color w:val="000000" w:themeColor="text1"/>
                <w:sz w:val="24"/>
                <w:szCs w:val="24"/>
                <w:lang w:val="fi-FI" w:eastAsia="fi-FI"/>
              </w:rPr>
              <w:t xml:space="preserve">vät usein eri </w:t>
            </w:r>
            <w:r w:rsidR="008C114C" w:rsidRPr="00585DCF">
              <w:rPr>
                <w:rFonts w:eastAsia="Times New Roman" w:cstheme="minorHAnsi"/>
                <w:color w:val="000000" w:themeColor="text1"/>
                <w:sz w:val="24"/>
                <w:szCs w:val="24"/>
                <w:lang w:val="fi-FI" w:eastAsia="fi-FI"/>
              </w:rPr>
              <w:t>alojen rajapinnoille</w:t>
            </w:r>
            <w:r w:rsidRPr="00585DCF">
              <w:rPr>
                <w:rFonts w:eastAsia="Times New Roman" w:cstheme="minorHAnsi"/>
                <w:color w:val="000000" w:themeColor="text1"/>
                <w:sz w:val="24"/>
                <w:szCs w:val="24"/>
                <w:lang w:val="fi-FI" w:eastAsia="fi-FI"/>
              </w:rPr>
              <w:t>. On tärkeää, että a</w:t>
            </w:r>
            <w:r w:rsidR="008C114C" w:rsidRPr="00585DCF">
              <w:rPr>
                <w:rFonts w:eastAsia="Times New Roman" w:cstheme="minorHAnsi"/>
                <w:color w:val="000000" w:themeColor="text1"/>
                <w:sz w:val="24"/>
                <w:szCs w:val="24"/>
                <w:lang w:val="fi-FI" w:eastAsia="fi-FI"/>
              </w:rPr>
              <w:t>mmatillis</w:t>
            </w:r>
            <w:r w:rsidRPr="00585DCF">
              <w:rPr>
                <w:rFonts w:eastAsia="Times New Roman" w:cstheme="minorHAnsi"/>
                <w:color w:val="000000" w:themeColor="text1"/>
                <w:sz w:val="24"/>
                <w:szCs w:val="24"/>
                <w:lang w:val="fi-FI" w:eastAsia="fi-FI"/>
              </w:rPr>
              <w:t>iin tutkintoihin</w:t>
            </w:r>
            <w:r w:rsidR="008C114C" w:rsidRPr="00585DCF">
              <w:rPr>
                <w:rFonts w:eastAsia="Times New Roman" w:cstheme="minorHAnsi"/>
                <w:color w:val="000000" w:themeColor="text1"/>
                <w:sz w:val="24"/>
                <w:szCs w:val="24"/>
                <w:lang w:val="fi-FI" w:eastAsia="fi-FI"/>
              </w:rPr>
              <w:t xml:space="preserve"> voida</w:t>
            </w:r>
            <w:r w:rsidRPr="00585DCF">
              <w:rPr>
                <w:rFonts w:eastAsia="Times New Roman" w:cstheme="minorHAnsi"/>
                <w:color w:val="000000" w:themeColor="text1"/>
                <w:sz w:val="24"/>
                <w:szCs w:val="24"/>
                <w:lang w:val="fi-FI" w:eastAsia="fi-FI"/>
              </w:rPr>
              <w:t>an</w:t>
            </w:r>
            <w:r w:rsidR="008C114C" w:rsidRPr="00585DCF">
              <w:rPr>
                <w:rFonts w:eastAsia="Times New Roman" w:cstheme="minorHAnsi"/>
                <w:color w:val="000000" w:themeColor="text1"/>
                <w:sz w:val="24"/>
                <w:szCs w:val="24"/>
                <w:lang w:val="fi-FI" w:eastAsia="fi-FI"/>
              </w:rPr>
              <w:t xml:space="preserve"> sisällyttää nykyistä enemmän </w:t>
            </w:r>
            <w:r w:rsidR="0088594B">
              <w:rPr>
                <w:rFonts w:eastAsia="Times New Roman" w:cstheme="minorHAnsi"/>
                <w:color w:val="000000" w:themeColor="text1"/>
                <w:sz w:val="24"/>
                <w:szCs w:val="24"/>
                <w:lang w:val="fi-FI" w:eastAsia="fi-FI"/>
              </w:rPr>
              <w:t xml:space="preserve">tutkinnon osia </w:t>
            </w:r>
            <w:r w:rsidRPr="00585DCF">
              <w:rPr>
                <w:rFonts w:eastAsia="Times New Roman" w:cstheme="minorHAnsi"/>
                <w:color w:val="000000" w:themeColor="text1"/>
                <w:sz w:val="24"/>
                <w:szCs w:val="24"/>
                <w:lang w:val="fi-FI" w:eastAsia="fi-FI"/>
              </w:rPr>
              <w:t xml:space="preserve">myös muista </w:t>
            </w:r>
            <w:r w:rsidR="008C114C" w:rsidRPr="00585DCF">
              <w:rPr>
                <w:rFonts w:eastAsia="Times New Roman" w:cstheme="minorHAnsi"/>
                <w:color w:val="000000" w:themeColor="text1"/>
                <w:sz w:val="24"/>
                <w:szCs w:val="24"/>
                <w:lang w:val="fi-FI" w:eastAsia="fi-FI"/>
              </w:rPr>
              <w:t>ammatillist</w:t>
            </w:r>
            <w:r w:rsidRPr="00585DCF">
              <w:rPr>
                <w:rFonts w:eastAsia="Times New Roman" w:cstheme="minorHAnsi"/>
                <w:color w:val="000000" w:themeColor="text1"/>
                <w:sz w:val="24"/>
                <w:szCs w:val="24"/>
                <w:lang w:val="fi-FI" w:eastAsia="fi-FI"/>
              </w:rPr>
              <w:t>a</w:t>
            </w:r>
            <w:r w:rsidR="008C114C" w:rsidRPr="00585DCF">
              <w:rPr>
                <w:rFonts w:eastAsia="Times New Roman" w:cstheme="minorHAnsi"/>
                <w:color w:val="000000" w:themeColor="text1"/>
                <w:sz w:val="24"/>
                <w:szCs w:val="24"/>
                <w:lang w:val="fi-FI" w:eastAsia="fi-FI"/>
              </w:rPr>
              <w:t xml:space="preserve"> tutkin</w:t>
            </w:r>
            <w:r w:rsidRPr="00585DCF">
              <w:rPr>
                <w:rFonts w:eastAsia="Times New Roman" w:cstheme="minorHAnsi"/>
                <w:color w:val="000000" w:themeColor="text1"/>
                <w:sz w:val="24"/>
                <w:szCs w:val="24"/>
                <w:lang w:val="fi-FI" w:eastAsia="fi-FI"/>
              </w:rPr>
              <w:t>noista</w:t>
            </w:r>
            <w:r w:rsidR="008C114C" w:rsidRPr="00585DCF">
              <w:rPr>
                <w:rFonts w:eastAsia="Times New Roman" w:cstheme="minorHAnsi"/>
                <w:color w:val="000000" w:themeColor="text1"/>
                <w:sz w:val="24"/>
                <w:szCs w:val="24"/>
                <w:lang w:val="fi-FI" w:eastAsia="fi-FI"/>
              </w:rPr>
              <w:t xml:space="preserve"> tai korkeakouluopin</w:t>
            </w:r>
            <w:r w:rsidRPr="00585DCF">
              <w:rPr>
                <w:rFonts w:eastAsia="Times New Roman" w:cstheme="minorHAnsi"/>
                <w:color w:val="000000" w:themeColor="text1"/>
                <w:sz w:val="24"/>
                <w:szCs w:val="24"/>
                <w:lang w:val="fi-FI" w:eastAsia="fi-FI"/>
              </w:rPr>
              <w:t>noista. Se, että opiskelijoilla on mahdollisuus sisällyttää k</w:t>
            </w:r>
            <w:r w:rsidR="008C114C" w:rsidRPr="00585DCF">
              <w:rPr>
                <w:rFonts w:eastAsia="Times New Roman" w:cstheme="minorHAnsi"/>
                <w:color w:val="000000" w:themeColor="text1"/>
                <w:sz w:val="24"/>
                <w:szCs w:val="24"/>
                <w:lang w:val="fi-FI" w:eastAsia="fi-FI"/>
              </w:rPr>
              <w:t>orkeakouluopintoj</w:t>
            </w:r>
            <w:r w:rsidRPr="00585DCF">
              <w:rPr>
                <w:rFonts w:eastAsia="Times New Roman" w:cstheme="minorHAnsi"/>
                <w:color w:val="000000" w:themeColor="text1"/>
                <w:sz w:val="24"/>
                <w:szCs w:val="24"/>
                <w:lang w:val="fi-FI" w:eastAsia="fi-FI"/>
              </w:rPr>
              <w:t>a</w:t>
            </w:r>
            <w:r w:rsidR="008C114C" w:rsidRPr="00585DCF">
              <w:rPr>
                <w:rFonts w:eastAsia="Times New Roman" w:cstheme="minorHAnsi"/>
                <w:color w:val="000000" w:themeColor="text1"/>
                <w:sz w:val="24"/>
                <w:szCs w:val="24"/>
                <w:lang w:val="fi-FI" w:eastAsia="fi-FI"/>
              </w:rPr>
              <w:t xml:space="preserve"> ammatillis</w:t>
            </w:r>
            <w:r w:rsidRPr="00585DCF">
              <w:rPr>
                <w:rFonts w:eastAsia="Times New Roman" w:cstheme="minorHAnsi"/>
                <w:color w:val="000000" w:themeColor="text1"/>
                <w:sz w:val="24"/>
                <w:szCs w:val="24"/>
                <w:lang w:val="fi-FI" w:eastAsia="fi-FI"/>
              </w:rPr>
              <w:t>een</w:t>
            </w:r>
            <w:r w:rsidR="008C114C" w:rsidRPr="00585DCF">
              <w:rPr>
                <w:rFonts w:eastAsia="Times New Roman" w:cstheme="minorHAnsi"/>
                <w:color w:val="000000" w:themeColor="text1"/>
                <w:sz w:val="24"/>
                <w:szCs w:val="24"/>
                <w:lang w:val="fi-FI" w:eastAsia="fi-FI"/>
              </w:rPr>
              <w:t xml:space="preserve"> tutkinto</w:t>
            </w:r>
            <w:r w:rsidRPr="00585DCF">
              <w:rPr>
                <w:rFonts w:eastAsia="Times New Roman" w:cstheme="minorHAnsi"/>
                <w:color w:val="000000" w:themeColor="text1"/>
                <w:sz w:val="24"/>
                <w:szCs w:val="24"/>
                <w:lang w:val="fi-FI" w:eastAsia="fi-FI"/>
              </w:rPr>
              <w:t>onsa, lisää ammatillisen tutkinnon suorittaneiden</w:t>
            </w:r>
            <w:r w:rsidR="008C114C" w:rsidRPr="00585DCF">
              <w:rPr>
                <w:rFonts w:eastAsia="Times New Roman" w:cstheme="minorHAnsi"/>
                <w:color w:val="000000" w:themeColor="text1"/>
                <w:sz w:val="24"/>
                <w:szCs w:val="24"/>
                <w:lang w:val="fi-FI" w:eastAsia="fi-FI"/>
              </w:rPr>
              <w:t xml:space="preserve"> jatko-opintovalmiuksia ja tarjoaa mahdollisuuden rakentaa joustavia polkuja ammatillisesta koulutuksesta korkeakoulutukseen. </w:t>
            </w:r>
            <w:r w:rsidR="001D20D5">
              <w:rPr>
                <w:rFonts w:eastAsia="Times New Roman" w:cstheme="minorHAnsi"/>
                <w:color w:val="000000" w:themeColor="text1"/>
                <w:sz w:val="24"/>
                <w:szCs w:val="24"/>
                <w:lang w:val="fi-FI" w:eastAsia="fi-FI"/>
              </w:rPr>
              <w:t>Lisäksi se vahvistaa opiskelijan ammattitaitoa.</w:t>
            </w:r>
          </w:p>
          <w:p w14:paraId="60AFFD70" w14:textId="77777777" w:rsidR="00A53A8E" w:rsidRDefault="00DA00A4" w:rsidP="00720AEF">
            <w:pPr>
              <w:spacing w:after="120"/>
              <w:rPr>
                <w:rFonts w:eastAsia="Times New Roman" w:cstheme="minorHAnsi"/>
                <w:color w:val="000000" w:themeColor="text1"/>
                <w:sz w:val="24"/>
                <w:szCs w:val="24"/>
                <w:lang w:val="fi-FI" w:eastAsia="fi-FI"/>
              </w:rPr>
            </w:pPr>
            <w:r w:rsidRPr="00585DCF">
              <w:rPr>
                <w:rFonts w:eastAsia="Times New Roman" w:cstheme="minorHAnsi"/>
                <w:color w:val="000000" w:themeColor="text1"/>
                <w:sz w:val="24"/>
                <w:szCs w:val="24"/>
                <w:lang w:val="fi-FI" w:eastAsia="fi-FI"/>
              </w:rPr>
              <w:t xml:space="preserve">Työllistyminen tai työmarkkinoilla pysyminen ei aina edellytä kokonaisten tutkinnon suorittamista, ja pienehkökin osaamiskokonaisuus saattaa riittää täyttämään havaitun osaamistarpeen. Ammatilliset tutkinnot muodostuvat </w:t>
            </w:r>
            <w:r w:rsidR="00150BC3" w:rsidRPr="00585DCF">
              <w:rPr>
                <w:rFonts w:eastAsia="Times New Roman" w:cstheme="minorHAnsi"/>
                <w:color w:val="000000" w:themeColor="text1"/>
                <w:sz w:val="24"/>
                <w:szCs w:val="24"/>
                <w:lang w:val="fi-FI" w:eastAsia="fi-FI"/>
              </w:rPr>
              <w:t xml:space="preserve">laajoista työkokonaisuuksiin perustuvista </w:t>
            </w:r>
            <w:r w:rsidRPr="00585DCF">
              <w:rPr>
                <w:rFonts w:eastAsia="Times New Roman" w:cstheme="minorHAnsi"/>
                <w:color w:val="000000" w:themeColor="text1"/>
                <w:sz w:val="24"/>
                <w:szCs w:val="24"/>
                <w:lang w:val="fi-FI" w:eastAsia="fi-FI"/>
              </w:rPr>
              <w:t>tutkinnon osista</w:t>
            </w:r>
            <w:r w:rsidR="00150BC3" w:rsidRPr="00585DCF">
              <w:rPr>
                <w:rFonts w:eastAsia="Times New Roman" w:cstheme="minorHAnsi"/>
                <w:color w:val="000000" w:themeColor="text1"/>
                <w:sz w:val="24"/>
                <w:szCs w:val="24"/>
                <w:lang w:val="fi-FI" w:eastAsia="fi-FI"/>
              </w:rPr>
              <w:t>. Jo nykyisin</w:t>
            </w:r>
            <w:r w:rsidRPr="00585DCF">
              <w:rPr>
                <w:rFonts w:eastAsia="Times New Roman" w:cstheme="minorHAnsi"/>
                <w:color w:val="000000" w:themeColor="text1"/>
                <w:sz w:val="24"/>
                <w:szCs w:val="24"/>
                <w:lang w:val="fi-FI" w:eastAsia="fi-FI"/>
              </w:rPr>
              <w:t xml:space="preserve"> yksittäi</w:t>
            </w:r>
            <w:r w:rsidR="00150BC3" w:rsidRPr="00585DCF">
              <w:rPr>
                <w:rFonts w:eastAsia="Times New Roman" w:cstheme="minorHAnsi"/>
                <w:color w:val="000000" w:themeColor="text1"/>
                <w:sz w:val="24"/>
                <w:szCs w:val="24"/>
                <w:lang w:val="fi-FI" w:eastAsia="fi-FI"/>
              </w:rPr>
              <w:t>sten</w:t>
            </w:r>
            <w:r w:rsidRPr="00585DCF">
              <w:rPr>
                <w:rFonts w:eastAsia="Times New Roman" w:cstheme="minorHAnsi"/>
                <w:color w:val="000000" w:themeColor="text1"/>
                <w:sz w:val="24"/>
                <w:szCs w:val="24"/>
                <w:lang w:val="fi-FI" w:eastAsia="fi-FI"/>
              </w:rPr>
              <w:t xml:space="preserve"> tutkinnon osien suorittaminen on mahdollista. </w:t>
            </w:r>
            <w:r w:rsidR="004F31A1" w:rsidRPr="00585DCF">
              <w:rPr>
                <w:rFonts w:eastAsia="Times New Roman" w:cstheme="minorHAnsi"/>
                <w:color w:val="000000" w:themeColor="text1"/>
                <w:sz w:val="24"/>
                <w:szCs w:val="24"/>
                <w:lang w:val="fi-FI" w:eastAsia="fi-FI"/>
              </w:rPr>
              <w:t>O</w:t>
            </w:r>
            <w:r w:rsidRPr="00585DCF">
              <w:rPr>
                <w:rFonts w:eastAsia="Times New Roman" w:cstheme="minorHAnsi"/>
                <w:color w:val="000000" w:themeColor="text1"/>
                <w:sz w:val="24"/>
                <w:szCs w:val="24"/>
                <w:lang w:val="fi-FI" w:eastAsia="fi-FI"/>
              </w:rPr>
              <w:t>n kuitenkin havaittu, että koulutus- ja tutkintojärjestelmään tarvitaan nykyisiä tutkinnon osia pienempiä osaamiskokonaisuuksia. Tutkinnon osaa pienempiä osaamiskokonaisuuksia suorittamalla yksilö voi kerryttää osaamista vähitellen oman omien voimavarojen ja edellytysten sekä kulloisenkin elämäntilanteen ja tarpeen mukaan.</w:t>
            </w:r>
          </w:p>
          <w:p w14:paraId="62486C05" w14:textId="064A050A" w:rsidR="007D6898" w:rsidRPr="00585DCF" w:rsidRDefault="007D6898" w:rsidP="00720AEF">
            <w:pPr>
              <w:spacing w:after="120"/>
              <w:rPr>
                <w:rFonts w:asciiTheme="minorHAnsi" w:eastAsia="Times New Roman" w:hAnsiTheme="minorHAnsi" w:cstheme="minorHAnsi"/>
                <w:color w:val="000000" w:themeColor="text1"/>
                <w:sz w:val="24"/>
                <w:szCs w:val="24"/>
                <w:lang w:val="fi-FI" w:eastAsia="fi-FI"/>
              </w:rPr>
            </w:pPr>
          </w:p>
        </w:tc>
      </w:tr>
      <w:tr w:rsidR="00A53A8E" w:rsidRPr="00DC7AAE" w14:paraId="5E679ACE" w14:textId="77777777" w:rsidTr="63FF588C">
        <w:tc>
          <w:tcPr>
            <w:tcW w:w="13466" w:type="dxa"/>
          </w:tcPr>
          <w:p w14:paraId="3AAC85CE" w14:textId="77777777" w:rsidR="00A53A8E" w:rsidRPr="00F72F04" w:rsidRDefault="00A53A8E" w:rsidP="00A53A8E">
            <w:pPr>
              <w:spacing w:after="120" w:line="259" w:lineRule="auto"/>
              <w:ind w:left="175"/>
              <w:jc w:val="both"/>
              <w:rPr>
                <w:rFonts w:asciiTheme="minorHAnsi" w:hAnsiTheme="minorHAnsi" w:cstheme="minorHAnsi"/>
                <w:sz w:val="24"/>
                <w:szCs w:val="24"/>
              </w:rPr>
            </w:pPr>
            <w:r w:rsidRPr="00F72F04">
              <w:rPr>
                <w:rFonts w:asciiTheme="minorHAnsi" w:hAnsiTheme="minorHAnsi" w:cstheme="minorHAnsi"/>
                <w:b/>
                <w:color w:val="4472C4"/>
                <w:sz w:val="24"/>
                <w:szCs w:val="24"/>
              </w:rPr>
              <w:lastRenderedPageBreak/>
              <w:t>Specific objectives of the measure/package and their relation to the general objectives of the plan</w:t>
            </w:r>
          </w:p>
        </w:tc>
      </w:tr>
      <w:tr w:rsidR="00A53A8E" w:rsidRPr="001D2A61" w14:paraId="4101652C" w14:textId="77777777" w:rsidTr="63FF588C">
        <w:tc>
          <w:tcPr>
            <w:tcW w:w="13466" w:type="dxa"/>
          </w:tcPr>
          <w:p w14:paraId="0D473F8E" w14:textId="77777777" w:rsidR="0080382E" w:rsidRPr="00F72F04" w:rsidRDefault="0080382E" w:rsidP="0080382E">
            <w:pPr>
              <w:pStyle w:val="Default"/>
              <w:rPr>
                <w:rFonts w:asciiTheme="minorHAnsi" w:hAnsiTheme="minorHAnsi" w:cstheme="minorHAnsi"/>
              </w:rPr>
            </w:pPr>
            <w:r w:rsidRPr="00F72F04">
              <w:rPr>
                <w:rFonts w:asciiTheme="minorHAnsi" w:hAnsiTheme="minorHAnsi" w:cstheme="minorHAnsi"/>
              </w:rPr>
              <w:t xml:space="preserve">Toisen asteen koulutuksen sisältöjen kehittämisen tavoitteena on </w:t>
            </w:r>
          </w:p>
          <w:p w14:paraId="015DE52F" w14:textId="77777777" w:rsidR="0080382E" w:rsidRPr="00F72F04" w:rsidRDefault="0080382E" w:rsidP="0080382E">
            <w:pPr>
              <w:pStyle w:val="Default"/>
              <w:rPr>
                <w:rFonts w:asciiTheme="minorHAnsi" w:hAnsiTheme="minorHAnsi" w:cstheme="minorHAnsi"/>
                <w:bCs/>
              </w:rPr>
            </w:pPr>
          </w:p>
          <w:p w14:paraId="0A2DF134" w14:textId="6164D954" w:rsidR="0080382E" w:rsidRPr="00553A21" w:rsidRDefault="0080382E" w:rsidP="00553A21">
            <w:pPr>
              <w:pStyle w:val="Luettelokappale"/>
              <w:numPr>
                <w:ilvl w:val="0"/>
                <w:numId w:val="34"/>
              </w:numPr>
              <w:spacing w:after="0" w:line="240" w:lineRule="auto"/>
              <w:rPr>
                <w:sz w:val="24"/>
              </w:rPr>
            </w:pPr>
            <w:r w:rsidRPr="00553A21">
              <w:rPr>
                <w:sz w:val="24"/>
              </w:rPr>
              <w:t>mahdollistaa ammatillisen koulutuksen, lukiokoulutuksen</w:t>
            </w:r>
            <w:r w:rsidR="00553A21" w:rsidRPr="00553A21">
              <w:rPr>
                <w:sz w:val="24"/>
              </w:rPr>
              <w:t xml:space="preserve"> ja </w:t>
            </w:r>
            <w:r w:rsidRPr="00553A21">
              <w:rPr>
                <w:sz w:val="24"/>
              </w:rPr>
              <w:t>korkeakoulutuksen opintojen nykyistä joustavampi ja laajempi yhdistäminen</w:t>
            </w:r>
          </w:p>
          <w:p w14:paraId="1F8B030E" w14:textId="77777777" w:rsidR="0080382E" w:rsidRPr="00553A21" w:rsidRDefault="0080382E" w:rsidP="00553A21">
            <w:pPr>
              <w:pStyle w:val="Luettelokappale"/>
              <w:numPr>
                <w:ilvl w:val="0"/>
                <w:numId w:val="34"/>
              </w:numPr>
              <w:spacing w:after="0" w:line="240" w:lineRule="auto"/>
              <w:rPr>
                <w:sz w:val="24"/>
              </w:rPr>
            </w:pPr>
            <w:r w:rsidRPr="00553A21">
              <w:rPr>
                <w:sz w:val="24"/>
              </w:rPr>
              <w:t>vahvistaa jatko-opintovalmiuksia niin ammatillisessa koulutuksessa kuin lukiokoulutuksessakin</w:t>
            </w:r>
          </w:p>
          <w:p w14:paraId="3300E0AE" w14:textId="77777777" w:rsidR="0080382E" w:rsidRPr="00553A21" w:rsidRDefault="0080382E" w:rsidP="00553A21">
            <w:pPr>
              <w:pStyle w:val="Luettelokappale"/>
              <w:numPr>
                <w:ilvl w:val="0"/>
                <w:numId w:val="34"/>
              </w:numPr>
              <w:spacing w:after="0" w:line="240" w:lineRule="auto"/>
              <w:rPr>
                <w:sz w:val="24"/>
              </w:rPr>
            </w:pPr>
            <w:r w:rsidRPr="00553A21">
              <w:rPr>
                <w:sz w:val="24"/>
              </w:rPr>
              <w:t>vastata työelämän muuttuneisiin osaamistarpeisiin</w:t>
            </w:r>
          </w:p>
          <w:p w14:paraId="70BE3E71" w14:textId="77777777" w:rsidR="00553A21" w:rsidRPr="00553A21" w:rsidRDefault="0080382E" w:rsidP="00553A21">
            <w:pPr>
              <w:pStyle w:val="Luettelokappale"/>
              <w:numPr>
                <w:ilvl w:val="0"/>
                <w:numId w:val="34"/>
              </w:numPr>
              <w:spacing w:after="0" w:line="240" w:lineRule="auto"/>
              <w:rPr>
                <w:sz w:val="24"/>
              </w:rPr>
            </w:pPr>
            <w:r w:rsidRPr="00553A21">
              <w:rPr>
                <w:sz w:val="24"/>
              </w:rPr>
              <w:t>lisätä opiskelijoiden oikeusturvaa ja yhdenvertaisuutta</w:t>
            </w:r>
            <w:r w:rsidR="00553A21" w:rsidRPr="00553A21">
              <w:rPr>
                <w:sz w:val="24"/>
              </w:rPr>
              <w:t xml:space="preserve"> yhdistelmäopinnoissa ja kahta tutkintoa (ammatillinen perustutkinto ja ylioppilastutkinto) suoritettaessa</w:t>
            </w:r>
          </w:p>
          <w:p w14:paraId="6FC2DA13" w14:textId="743429A0" w:rsidR="00553A21" w:rsidRPr="00553A21" w:rsidRDefault="00553A21" w:rsidP="00553A21">
            <w:pPr>
              <w:pStyle w:val="Luettelokappale"/>
              <w:numPr>
                <w:ilvl w:val="0"/>
                <w:numId w:val="34"/>
              </w:numPr>
              <w:spacing w:after="0" w:line="240" w:lineRule="auto"/>
              <w:rPr>
                <w:sz w:val="24"/>
              </w:rPr>
            </w:pPr>
            <w:r w:rsidRPr="00553A21">
              <w:rPr>
                <w:sz w:val="24"/>
              </w:rPr>
              <w:t>antaa selkeämmät oikeudelliset raamit olemassa olevalle koulutusmuodolle</w:t>
            </w:r>
          </w:p>
          <w:p w14:paraId="4B99056E" w14:textId="4565310C" w:rsidR="0080382E" w:rsidRPr="00F72F04" w:rsidRDefault="0080382E" w:rsidP="00720AEF">
            <w:pPr>
              <w:pStyle w:val="Luettelokappale"/>
              <w:numPr>
                <w:ilvl w:val="0"/>
                <w:numId w:val="34"/>
              </w:numPr>
              <w:spacing w:after="0" w:line="240" w:lineRule="auto"/>
              <w:rPr>
                <w:rFonts w:asciiTheme="minorHAnsi" w:hAnsiTheme="minorHAnsi" w:cstheme="minorHAnsi"/>
              </w:rPr>
            </w:pPr>
            <w:r w:rsidRPr="00553A21">
              <w:rPr>
                <w:sz w:val="24"/>
              </w:rPr>
              <w:t>tehostaa koulutusjärjestelmää vähentämällä epätarkoituksenmukaista päällekkäistä</w:t>
            </w:r>
            <w:r w:rsidR="00553A21" w:rsidRPr="00553A21">
              <w:rPr>
                <w:sz w:val="24"/>
              </w:rPr>
              <w:t xml:space="preserve"> ta</w:t>
            </w:r>
            <w:r w:rsidR="0088594B">
              <w:rPr>
                <w:sz w:val="24"/>
              </w:rPr>
              <w:t>i</w:t>
            </w:r>
            <w:r w:rsidR="00553A21" w:rsidRPr="00553A21">
              <w:rPr>
                <w:sz w:val="24"/>
              </w:rPr>
              <w:t xml:space="preserve"> </w:t>
            </w:r>
            <w:r w:rsidRPr="00553A21">
              <w:rPr>
                <w:sz w:val="24"/>
              </w:rPr>
              <w:t>peräkkäistä kouluttautumista.</w:t>
            </w:r>
          </w:p>
        </w:tc>
      </w:tr>
    </w:tbl>
    <w:p w14:paraId="399F3FC3" w14:textId="77777777" w:rsidR="009D0A35" w:rsidRPr="001D2A61" w:rsidRDefault="009D0A35">
      <w:pPr>
        <w:rPr>
          <w:lang w:val="fi-FI"/>
        </w:rPr>
      </w:pPr>
      <w:r w:rsidRPr="001D2A61">
        <w:rPr>
          <w:lang w:val="fi-FI"/>
        </w:rPr>
        <w:br w:type="page"/>
      </w:r>
    </w:p>
    <w:tbl>
      <w:tblPr>
        <w:tblStyle w:val="TableGrid1"/>
        <w:tblW w:w="13466" w:type="dxa"/>
        <w:tblInd w:w="-5" w:type="dxa"/>
        <w:tblLook w:val="04A0" w:firstRow="1" w:lastRow="0" w:firstColumn="1" w:lastColumn="0" w:noHBand="0" w:noVBand="1"/>
      </w:tblPr>
      <w:tblGrid>
        <w:gridCol w:w="6804"/>
        <w:gridCol w:w="6662"/>
      </w:tblGrid>
      <w:tr w:rsidR="00A53A8E" w:rsidRPr="00DC7AAE" w14:paraId="6A62EEFE" w14:textId="77777777" w:rsidTr="63FF588C">
        <w:tc>
          <w:tcPr>
            <w:tcW w:w="13466" w:type="dxa"/>
            <w:gridSpan w:val="2"/>
          </w:tcPr>
          <w:p w14:paraId="66642817" w14:textId="13BFA164" w:rsidR="00A53A8E" w:rsidRPr="00F72F04" w:rsidRDefault="00A53A8E" w:rsidP="00A53A8E">
            <w:pPr>
              <w:spacing w:after="120" w:line="259" w:lineRule="auto"/>
              <w:ind w:left="175"/>
              <w:jc w:val="both"/>
              <w:rPr>
                <w:rFonts w:asciiTheme="minorHAnsi" w:hAnsiTheme="minorHAnsi" w:cstheme="minorHAnsi"/>
                <w:sz w:val="24"/>
                <w:szCs w:val="24"/>
              </w:rPr>
            </w:pPr>
            <w:r w:rsidRPr="00F72F04">
              <w:rPr>
                <w:rFonts w:asciiTheme="minorHAnsi" w:hAnsiTheme="minorHAnsi" w:cstheme="minorHAnsi"/>
                <w:b/>
                <w:color w:val="4472C4"/>
                <w:sz w:val="24"/>
                <w:szCs w:val="24"/>
              </w:rPr>
              <w:lastRenderedPageBreak/>
              <w:t>Description of main actions and activities comprising the measure/package, including implementation milestones and indicative timeline</w:t>
            </w:r>
          </w:p>
        </w:tc>
      </w:tr>
      <w:tr w:rsidR="0080382E" w:rsidRPr="009D0A35" w14:paraId="1299C43A" w14:textId="77777777" w:rsidTr="63FF588C">
        <w:tc>
          <w:tcPr>
            <w:tcW w:w="13466" w:type="dxa"/>
            <w:gridSpan w:val="2"/>
          </w:tcPr>
          <w:p w14:paraId="19CA3E3E" w14:textId="1D5BD406" w:rsidR="0080382E" w:rsidRPr="00D119EF" w:rsidRDefault="00E854B1" w:rsidP="0080382E">
            <w:pPr>
              <w:pStyle w:val="Default"/>
              <w:rPr>
                <w:rFonts w:asciiTheme="minorHAnsi" w:hAnsiTheme="minorHAnsi" w:cstheme="minorHAnsi"/>
                <w:b/>
                <w:bCs/>
                <w:sz w:val="32"/>
              </w:rPr>
            </w:pPr>
            <w:r w:rsidRPr="00D119EF">
              <w:rPr>
                <w:rFonts w:asciiTheme="minorHAnsi" w:hAnsiTheme="minorHAnsi" w:cstheme="minorHAnsi"/>
                <w:b/>
                <w:bCs/>
                <w:sz w:val="32"/>
              </w:rPr>
              <w:t>Keskeiset toimenpiteet</w:t>
            </w:r>
          </w:p>
          <w:p w14:paraId="49F3B78E" w14:textId="77777777" w:rsidR="00E854B1" w:rsidRPr="00D119EF" w:rsidRDefault="00E854B1" w:rsidP="0080382E">
            <w:pPr>
              <w:pStyle w:val="Default"/>
              <w:rPr>
                <w:rFonts w:asciiTheme="minorHAnsi" w:hAnsiTheme="minorHAnsi" w:cstheme="minorHAnsi"/>
                <w:bCs/>
              </w:rPr>
            </w:pPr>
          </w:p>
          <w:p w14:paraId="7EC286FE" w14:textId="3417DA12" w:rsidR="0080382E" w:rsidRDefault="0080382E" w:rsidP="0080382E">
            <w:pPr>
              <w:pStyle w:val="Default"/>
              <w:rPr>
                <w:rFonts w:asciiTheme="minorHAnsi" w:hAnsiTheme="minorHAnsi" w:cstheme="minorHAnsi"/>
              </w:rPr>
            </w:pPr>
            <w:r w:rsidRPr="00F72F04">
              <w:rPr>
                <w:rFonts w:asciiTheme="minorHAnsi" w:hAnsiTheme="minorHAnsi" w:cstheme="minorHAnsi"/>
                <w:b/>
                <w:bCs/>
              </w:rPr>
              <w:t>Mahdollistetaan ammatillisen perustutkintojen laajentaminen yli 180 osaamispisteen</w:t>
            </w:r>
            <w:r w:rsidRPr="00F72F04">
              <w:rPr>
                <w:rFonts w:asciiTheme="minorHAnsi" w:hAnsiTheme="minorHAnsi" w:cstheme="minorHAnsi"/>
              </w:rPr>
              <w:t xml:space="preserve"> silloin kuin niihin sisältyy nykyistä enemmän lukio-opintoja</w:t>
            </w:r>
            <w:r w:rsidR="003277CD" w:rsidRPr="00F72F04">
              <w:rPr>
                <w:rFonts w:asciiTheme="minorHAnsi" w:hAnsiTheme="minorHAnsi" w:cstheme="minorHAnsi"/>
              </w:rPr>
              <w:t>, korkeakouluopintoja ja/</w:t>
            </w:r>
            <w:r w:rsidRPr="00F72F04">
              <w:rPr>
                <w:rFonts w:asciiTheme="minorHAnsi" w:hAnsiTheme="minorHAnsi" w:cstheme="minorHAnsi"/>
              </w:rPr>
              <w:t>tai ammatillisia tutkinnon osia. Laajentamismahdollisuutta rajataan osaamispisteillä (</w:t>
            </w:r>
            <w:r w:rsidR="003277CD" w:rsidRPr="00F72F04">
              <w:rPr>
                <w:rFonts w:asciiTheme="minorHAnsi" w:hAnsiTheme="minorHAnsi" w:cstheme="minorHAnsi"/>
              </w:rPr>
              <w:t xml:space="preserve">30 </w:t>
            </w:r>
            <w:r w:rsidRPr="00F72F04">
              <w:rPr>
                <w:rFonts w:asciiTheme="minorHAnsi" w:hAnsiTheme="minorHAnsi" w:cstheme="minorHAnsi"/>
              </w:rPr>
              <w:t xml:space="preserve">osp). Tutkinnon laajentaminen kirjataan opiskelijan henkilökohtaiseen osaamisen kehittämissuunnitelmaan (HOKS) ja rahoitetaan ammatillisen koulutuksen rahoituksella riippumatta siitä, minkä koulutusmuodon opinnoilla ammatillista perustutkintoa laajennetaan. </w:t>
            </w:r>
          </w:p>
          <w:p w14:paraId="1215BD2F" w14:textId="77777777" w:rsidR="00E854B1" w:rsidRPr="00F72F04" w:rsidRDefault="00E854B1" w:rsidP="0080382E">
            <w:pPr>
              <w:pStyle w:val="Default"/>
              <w:rPr>
                <w:rFonts w:asciiTheme="minorHAnsi" w:hAnsiTheme="minorHAnsi" w:cstheme="minorHAnsi"/>
              </w:rPr>
            </w:pPr>
          </w:p>
          <w:p w14:paraId="383E3B45" w14:textId="5D118996" w:rsidR="00E854B1" w:rsidRDefault="00E854B1" w:rsidP="0080382E">
            <w:pPr>
              <w:pStyle w:val="Default"/>
              <w:spacing w:after="120"/>
              <w:rPr>
                <w:rFonts w:asciiTheme="minorHAnsi" w:hAnsiTheme="minorHAnsi" w:cstheme="minorHAnsi"/>
              </w:rPr>
            </w:pPr>
            <w:r w:rsidRPr="00E854B1">
              <w:rPr>
                <w:rFonts w:asciiTheme="minorHAnsi" w:hAnsiTheme="minorHAnsi" w:cstheme="minorHAnsi"/>
                <w:b/>
              </w:rPr>
              <w:t>Selkeytetään ammatillisen perustutkintokoulutuksen ja lukiokoulutuksen opintojen yhdistämistä koskevia säännöksiä</w:t>
            </w:r>
            <w:r w:rsidR="0080382E" w:rsidRPr="00F72F04">
              <w:rPr>
                <w:rFonts w:asciiTheme="minorHAnsi" w:hAnsiTheme="minorHAnsi" w:cstheme="minorHAnsi"/>
              </w:rPr>
              <w:t xml:space="preserve"> mm. koulutukseen hakeutumisen, opiskeluoikeuden, osaamisen tunnustamisen ja rahoituksen näkökulmasta.</w:t>
            </w:r>
          </w:p>
          <w:p w14:paraId="170C1774" w14:textId="21E35D31" w:rsidR="0080382E" w:rsidRDefault="0080382E" w:rsidP="0080382E">
            <w:pPr>
              <w:pStyle w:val="Default"/>
              <w:spacing w:after="120"/>
              <w:rPr>
                <w:rFonts w:asciiTheme="minorHAnsi" w:hAnsiTheme="minorHAnsi" w:cstheme="minorHAnsi"/>
              </w:rPr>
            </w:pPr>
            <w:r w:rsidRPr="00F72F04">
              <w:rPr>
                <w:rFonts w:asciiTheme="minorHAnsi" w:hAnsiTheme="minorHAnsi" w:cstheme="minorHAnsi"/>
                <w:b/>
                <w:bCs/>
              </w:rPr>
              <w:t>Ammatti- ja erikoisammattitutkintoja kehitetään erillisessä laajapohjaisessa työryhmässä koulutuspoliittisen selonteon mukaisesti</w:t>
            </w:r>
            <w:r w:rsidRPr="00F72F04">
              <w:rPr>
                <w:rFonts w:asciiTheme="minorHAnsi" w:hAnsiTheme="minorHAnsi" w:cstheme="minorHAnsi"/>
              </w:rPr>
              <w:t xml:space="preserve">. Huolehditaan siitä, että ammatti- ja erikoisammattitutkintoja kehitetään tarkoituksenmukaisena kokonaisuutena toisen asteen kehittämisen ja etenkin ammatillisten perustutkintojen kehittämisen kanssa. </w:t>
            </w:r>
            <w:r w:rsidR="006A1427" w:rsidRPr="006A1427">
              <w:rPr>
                <w:rFonts w:asciiTheme="minorHAnsi" w:hAnsiTheme="minorHAnsi" w:cstheme="minorHAnsi"/>
              </w:rPr>
              <w:t xml:space="preserve">Lisäksi lisätään yksilön mahdollisuuksia suorittaa myös tutkinnon osaa pienempiä osaamiskokonaisuuksia ja kerryttää osaamista vähitellen oman omien voimavarojen ja edellytysten sekä kulloisenkin elämäntilanteen ja tarpeen mukaan. </w:t>
            </w:r>
            <w:r w:rsidR="00585DCF">
              <w:rPr>
                <w:rFonts w:asciiTheme="minorHAnsi" w:hAnsiTheme="minorHAnsi" w:cstheme="minorHAnsi"/>
              </w:rPr>
              <w:t xml:space="preserve">Tutkintoja kehitetään myös sisällöllisesti siten, että digitaaliseen ja vihreään siirtymään liittyvä osaaminen vahvistuu. </w:t>
            </w:r>
          </w:p>
          <w:p w14:paraId="7AFA3839" w14:textId="7EA40DF8" w:rsidR="00E854B1" w:rsidRPr="00E854B1" w:rsidRDefault="00E854B1" w:rsidP="0080382E">
            <w:pPr>
              <w:pStyle w:val="Default"/>
              <w:spacing w:after="120"/>
              <w:rPr>
                <w:rFonts w:asciiTheme="minorHAnsi" w:hAnsiTheme="minorHAnsi" w:cstheme="minorHAnsi"/>
                <w:b/>
                <w:sz w:val="32"/>
              </w:rPr>
            </w:pPr>
            <w:r w:rsidRPr="00E854B1">
              <w:rPr>
                <w:rFonts w:asciiTheme="minorHAnsi" w:hAnsiTheme="minorHAnsi" w:cstheme="minorHAnsi"/>
                <w:b/>
                <w:sz w:val="32"/>
              </w:rPr>
              <w:t>Aikataulu</w:t>
            </w:r>
          </w:p>
          <w:p w14:paraId="45EC8D3D" w14:textId="73F71056" w:rsidR="0080382E" w:rsidRPr="00F72F04" w:rsidRDefault="0080382E" w:rsidP="0080382E">
            <w:pPr>
              <w:pStyle w:val="Default"/>
              <w:spacing w:after="120"/>
              <w:rPr>
                <w:rFonts w:asciiTheme="minorHAnsi" w:hAnsiTheme="minorHAnsi" w:cstheme="minorHAnsi"/>
              </w:rPr>
            </w:pPr>
            <w:r w:rsidRPr="00F72F04">
              <w:rPr>
                <w:rFonts w:asciiTheme="minorHAnsi" w:hAnsiTheme="minorHAnsi" w:cstheme="minorHAnsi"/>
              </w:rPr>
              <w:t xml:space="preserve">Mahdollisuus ammatillisten perustutkintojen laajentamiseen ja säännösten täsmentäminen toteutetaan kuluvan hallituskauden aikana. Tarvittavat säädösmuutokset valmistellaan </w:t>
            </w:r>
            <w:r w:rsidR="001D20D5">
              <w:rPr>
                <w:rFonts w:asciiTheme="minorHAnsi" w:hAnsiTheme="minorHAnsi" w:cstheme="minorHAnsi"/>
              </w:rPr>
              <w:t>ja l</w:t>
            </w:r>
            <w:r w:rsidRPr="00F72F04">
              <w:rPr>
                <w:rFonts w:asciiTheme="minorHAnsi" w:hAnsiTheme="minorHAnsi" w:cstheme="minorHAnsi"/>
              </w:rPr>
              <w:t xml:space="preserve">ausuntokierros järjestetään keväällä 2022. Hallituksen esitys annetaan eduskunnalle alkusyksystä 2022. Tarvittavat asetusmuutokset viimeistellään hallituksen esityksen hyväksymisen jälkeen. Myös tutkinnon perusteita muutetaan vastaamaan muuttunutta lainsäädäntöä. Muutosten on tarkoitus tulla voimaan </w:t>
            </w:r>
            <w:r w:rsidR="003277CD" w:rsidRPr="00F72F04">
              <w:rPr>
                <w:rFonts w:asciiTheme="minorHAnsi" w:hAnsiTheme="minorHAnsi" w:cstheme="minorHAnsi"/>
              </w:rPr>
              <w:t>1.8.</w:t>
            </w:r>
            <w:r w:rsidRPr="00F72F04">
              <w:rPr>
                <w:rFonts w:asciiTheme="minorHAnsi" w:hAnsiTheme="minorHAnsi" w:cstheme="minorHAnsi"/>
              </w:rPr>
              <w:t>202</w:t>
            </w:r>
            <w:r w:rsidR="003277CD" w:rsidRPr="00F72F04">
              <w:rPr>
                <w:rFonts w:asciiTheme="minorHAnsi" w:hAnsiTheme="minorHAnsi" w:cstheme="minorHAnsi"/>
              </w:rPr>
              <w:t>4</w:t>
            </w:r>
            <w:r w:rsidRPr="00F72F04">
              <w:rPr>
                <w:rFonts w:asciiTheme="minorHAnsi" w:hAnsiTheme="minorHAnsi" w:cstheme="minorHAnsi"/>
              </w:rPr>
              <w:t xml:space="preserve">. </w:t>
            </w:r>
          </w:p>
          <w:p w14:paraId="538EAC6D" w14:textId="05011B6E" w:rsidR="009D0A35" w:rsidRDefault="0080382E" w:rsidP="0080382E">
            <w:pPr>
              <w:pStyle w:val="Default"/>
              <w:rPr>
                <w:rFonts w:asciiTheme="minorHAnsi" w:hAnsiTheme="minorHAnsi" w:cstheme="minorHAnsi"/>
              </w:rPr>
            </w:pPr>
            <w:r w:rsidRPr="00F72F04">
              <w:rPr>
                <w:rFonts w:asciiTheme="minorHAnsi" w:hAnsiTheme="minorHAnsi" w:cstheme="minorHAnsi"/>
              </w:rPr>
              <w:t xml:space="preserve">Ammatti- ja erikoisammattitutkintojen kehittäminen käynnistetään kuluvalla hallituskaudella, ja se jatkuu seuraavan hallituksen kaudelle. Aikataulu tarkentuu </w:t>
            </w:r>
            <w:r w:rsidR="006A1427">
              <w:rPr>
                <w:rFonts w:asciiTheme="minorHAnsi" w:hAnsiTheme="minorHAnsi" w:cstheme="minorHAnsi"/>
              </w:rPr>
              <w:t xml:space="preserve">vuonna </w:t>
            </w:r>
            <w:r w:rsidRPr="00F72F04">
              <w:rPr>
                <w:rFonts w:asciiTheme="minorHAnsi" w:hAnsiTheme="minorHAnsi" w:cstheme="minorHAnsi"/>
              </w:rPr>
              <w:t>2022.</w:t>
            </w:r>
          </w:p>
          <w:p w14:paraId="1685F9B8" w14:textId="77777777" w:rsidR="009D0A35" w:rsidRDefault="009D0A35" w:rsidP="0080382E">
            <w:pPr>
              <w:pStyle w:val="Default"/>
              <w:rPr>
                <w:rFonts w:asciiTheme="minorHAnsi" w:hAnsiTheme="minorHAnsi" w:cstheme="minorHAnsi"/>
              </w:rPr>
            </w:pPr>
          </w:p>
          <w:p w14:paraId="4D7F2797" w14:textId="77777777" w:rsidR="009D0A35" w:rsidRPr="00F72F04" w:rsidRDefault="009D0A35" w:rsidP="0080382E">
            <w:pPr>
              <w:pStyle w:val="Default"/>
              <w:rPr>
                <w:rFonts w:asciiTheme="minorHAnsi" w:hAnsiTheme="minorHAnsi" w:cstheme="minorHAnsi"/>
              </w:rPr>
            </w:pPr>
          </w:p>
          <w:p w14:paraId="4DDBEF00" w14:textId="38C5E061" w:rsidR="0080382E" w:rsidRPr="00F72F04" w:rsidRDefault="0080382E" w:rsidP="0080382E">
            <w:pPr>
              <w:pStyle w:val="Default"/>
              <w:rPr>
                <w:rFonts w:asciiTheme="minorHAnsi" w:hAnsiTheme="minorHAnsi" w:cstheme="minorHAnsi"/>
              </w:rPr>
            </w:pPr>
            <w:r w:rsidRPr="00F72F04">
              <w:rPr>
                <w:rFonts w:asciiTheme="minorHAnsi" w:hAnsiTheme="minorHAnsi" w:cstheme="minorHAnsi"/>
                <w:bCs/>
              </w:rPr>
              <w:t xml:space="preserve"> </w:t>
            </w:r>
          </w:p>
        </w:tc>
      </w:tr>
      <w:tr w:rsidR="0080382E" w:rsidRPr="00DC7AAE" w14:paraId="70BA5217" w14:textId="77777777" w:rsidTr="63FF588C">
        <w:tc>
          <w:tcPr>
            <w:tcW w:w="13466" w:type="dxa"/>
            <w:gridSpan w:val="2"/>
          </w:tcPr>
          <w:p w14:paraId="3AED41B3" w14:textId="77777777" w:rsidR="0080382E" w:rsidRPr="00DC7AAE" w:rsidRDefault="0080382E" w:rsidP="0080382E">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lastRenderedPageBreak/>
              <w:t xml:space="preserve">EU policy priorities addressed </w:t>
            </w:r>
          </w:p>
        </w:tc>
      </w:tr>
      <w:tr w:rsidR="0080382E" w:rsidRPr="00DC7AAE" w14:paraId="0830A085" w14:textId="77777777" w:rsidTr="63FF588C">
        <w:tc>
          <w:tcPr>
            <w:tcW w:w="6804" w:type="dxa"/>
          </w:tcPr>
          <w:p w14:paraId="22A8E308" w14:textId="77777777" w:rsidR="0080382E" w:rsidRPr="00DC7AAE" w:rsidRDefault="0080382E" w:rsidP="0080382E">
            <w:pPr>
              <w:ind w:left="176"/>
              <w:jc w:val="both"/>
              <w:rPr>
                <w:rFonts w:asciiTheme="minorHAnsi" w:hAnsiTheme="minorHAnsi" w:cstheme="minorHAnsi"/>
                <w:sz w:val="24"/>
                <w:szCs w:val="24"/>
              </w:rPr>
            </w:pPr>
            <w:r w:rsidRPr="00DC7AAE">
              <w:rPr>
                <w:rFonts w:asciiTheme="minorHAnsi" w:hAnsiTheme="minorHAnsi" w:cstheme="minorHAnsi"/>
                <w:b/>
                <w:sz w:val="24"/>
                <w:szCs w:val="24"/>
              </w:rPr>
              <w:t>Council Recommendation on VET</w:t>
            </w:r>
          </w:p>
        </w:tc>
        <w:tc>
          <w:tcPr>
            <w:tcW w:w="6662" w:type="dxa"/>
          </w:tcPr>
          <w:p w14:paraId="6F096E0E" w14:textId="77777777" w:rsidR="0080382E" w:rsidRPr="00DC7AAE" w:rsidRDefault="0080382E" w:rsidP="0080382E">
            <w:pPr>
              <w:ind w:left="176"/>
              <w:jc w:val="both"/>
              <w:rPr>
                <w:rFonts w:asciiTheme="minorHAnsi" w:hAnsiTheme="minorHAnsi" w:cstheme="minorHAnsi"/>
                <w:b/>
                <w:sz w:val="24"/>
                <w:szCs w:val="24"/>
              </w:rPr>
            </w:pPr>
            <w:r w:rsidRPr="00DC7AAE">
              <w:rPr>
                <w:rFonts w:asciiTheme="minorHAnsi" w:hAnsiTheme="minorHAnsi" w:cstheme="minorHAnsi"/>
                <w:b/>
                <w:sz w:val="24"/>
                <w:szCs w:val="24"/>
              </w:rPr>
              <w:t>Osnabrück Declaration</w:t>
            </w:r>
          </w:p>
        </w:tc>
      </w:tr>
      <w:tr w:rsidR="0080382E" w:rsidRPr="00DC7AAE" w14:paraId="7ED49D8D" w14:textId="77777777" w:rsidTr="63FF588C">
        <w:tc>
          <w:tcPr>
            <w:tcW w:w="6804" w:type="dxa"/>
          </w:tcPr>
          <w:p w14:paraId="2E2E30AE" w14:textId="306816E8" w:rsidR="0080382E" w:rsidRPr="00DC7AAE" w:rsidRDefault="00291704" w:rsidP="0080382E">
            <w:pPr>
              <w:ind w:left="176"/>
              <w:jc w:val="both"/>
              <w:rPr>
                <w:rFonts w:asciiTheme="minorHAnsi" w:hAnsiTheme="minorHAnsi" w:cstheme="minorHAnsi"/>
              </w:rPr>
            </w:pPr>
            <w:sdt>
              <w:sdtPr>
                <w:rPr>
                  <w:rFonts w:cstheme="minorHAnsi"/>
                </w:rPr>
                <w:id w:val="-1062411443"/>
                <w14:checkbox>
                  <w14:checked w14:val="1"/>
                  <w14:checkedState w14:val="2612" w14:font="MS Gothic"/>
                  <w14:uncheckedState w14:val="2610" w14:font="MS Gothic"/>
                </w14:checkbox>
              </w:sdtPr>
              <w:sdtEndPr/>
              <w:sdtContent>
                <w:r w:rsidR="00AF1675">
                  <w:rPr>
                    <w:rFonts w:ascii="MS Gothic" w:eastAsia="MS Gothic" w:hAnsi="MS Gothic" w:cstheme="minorHAnsi" w:hint="eastAsia"/>
                  </w:rPr>
                  <w:t>☒</w:t>
                </w:r>
              </w:sdtContent>
            </w:sdt>
            <w:r w:rsidR="0080382E" w:rsidRPr="00DC7AAE">
              <w:rPr>
                <w:rFonts w:asciiTheme="minorHAnsi" w:hAnsiTheme="minorHAnsi" w:cstheme="minorHAnsi"/>
              </w:rPr>
              <w:t xml:space="preserve"> A. VET is agile in adapting to labour market challenges.</w:t>
            </w:r>
          </w:p>
          <w:p w14:paraId="38D0A409" w14:textId="134357FB" w:rsidR="0080382E" w:rsidRPr="00DC7AAE" w:rsidRDefault="00291704" w:rsidP="0080382E">
            <w:pPr>
              <w:ind w:left="176"/>
              <w:jc w:val="both"/>
              <w:rPr>
                <w:rFonts w:asciiTheme="minorHAnsi" w:hAnsiTheme="minorHAnsi" w:cstheme="minorHAnsi"/>
              </w:rPr>
            </w:pPr>
            <w:sdt>
              <w:sdtPr>
                <w:rPr>
                  <w:rFonts w:cstheme="minorHAnsi"/>
                </w:rPr>
                <w:id w:val="1665282952"/>
                <w14:checkbox>
                  <w14:checked w14:val="1"/>
                  <w14:checkedState w14:val="2612" w14:font="MS Gothic"/>
                  <w14:uncheckedState w14:val="2610" w14:font="MS Gothic"/>
                </w14:checkbox>
              </w:sdtPr>
              <w:sdtEndPr/>
              <w:sdtContent>
                <w:r w:rsidR="00AF1675">
                  <w:rPr>
                    <w:rFonts w:ascii="MS Gothic" w:eastAsia="MS Gothic" w:hAnsi="MS Gothic" w:cstheme="minorHAnsi" w:hint="eastAsia"/>
                  </w:rPr>
                  <w:t>☒</w:t>
                </w:r>
              </w:sdtContent>
            </w:sdt>
            <w:r w:rsidR="0080382E" w:rsidRPr="00DC7AAE">
              <w:rPr>
                <w:rFonts w:asciiTheme="minorHAnsi" w:hAnsiTheme="minorHAnsi" w:cstheme="minorHAnsi"/>
              </w:rPr>
              <w:t xml:space="preserve"> B. Flexibility and progression opportunities are at the core of VET.</w:t>
            </w:r>
          </w:p>
          <w:p w14:paraId="4784FA5F" w14:textId="05388FD5" w:rsidR="0080382E" w:rsidRPr="00DC7AAE" w:rsidRDefault="00291704" w:rsidP="0080382E">
            <w:pPr>
              <w:ind w:left="176"/>
              <w:jc w:val="both"/>
              <w:rPr>
                <w:rFonts w:asciiTheme="minorHAnsi" w:hAnsiTheme="minorHAnsi" w:cstheme="minorHAnsi"/>
              </w:rPr>
            </w:pPr>
            <w:sdt>
              <w:sdtPr>
                <w:rPr>
                  <w:rFonts w:cstheme="minorHAnsi"/>
                </w:rPr>
                <w:id w:val="1280071611"/>
                <w14:checkbox>
                  <w14:checked w14:val="1"/>
                  <w14:checkedState w14:val="2612" w14:font="MS Gothic"/>
                  <w14:uncheckedState w14:val="2610" w14:font="MS Gothic"/>
                </w14:checkbox>
              </w:sdtPr>
              <w:sdtEndPr/>
              <w:sdtContent>
                <w:r w:rsidR="00AF1675">
                  <w:rPr>
                    <w:rFonts w:ascii="MS Gothic" w:eastAsia="MS Gothic" w:hAnsi="MS Gothic" w:cstheme="minorHAnsi" w:hint="eastAsia"/>
                  </w:rPr>
                  <w:t>☒</w:t>
                </w:r>
              </w:sdtContent>
            </w:sdt>
            <w:r w:rsidR="0080382E" w:rsidRPr="00DC7AAE">
              <w:rPr>
                <w:rFonts w:asciiTheme="minorHAnsi" w:hAnsiTheme="minorHAnsi" w:cstheme="minorHAnsi"/>
              </w:rPr>
              <w:t xml:space="preserve"> C. VET is a driver for innovation and growth and prepares for digital and green transitions and occupations in high demand. </w:t>
            </w:r>
          </w:p>
          <w:p w14:paraId="4692C30F" w14:textId="4BEA7E3A" w:rsidR="0080382E" w:rsidRPr="00DC7AAE" w:rsidRDefault="00291704" w:rsidP="0080382E">
            <w:pPr>
              <w:spacing w:line="259" w:lineRule="auto"/>
              <w:ind w:left="176"/>
              <w:jc w:val="both"/>
              <w:rPr>
                <w:rFonts w:asciiTheme="minorHAnsi" w:hAnsiTheme="minorHAnsi" w:cstheme="minorHAnsi"/>
              </w:rPr>
            </w:pPr>
            <w:sdt>
              <w:sdtPr>
                <w:rPr>
                  <w:rFonts w:cstheme="minorHAnsi"/>
                </w:rPr>
                <w:id w:val="-154452644"/>
                <w14:checkbox>
                  <w14:checked w14:val="1"/>
                  <w14:checkedState w14:val="2612" w14:font="MS Gothic"/>
                  <w14:uncheckedState w14:val="2610" w14:font="MS Gothic"/>
                </w14:checkbox>
              </w:sdtPr>
              <w:sdtEndPr/>
              <w:sdtContent>
                <w:r w:rsidR="00C824EA">
                  <w:rPr>
                    <w:rFonts w:ascii="MS Gothic" w:eastAsia="MS Gothic" w:hAnsi="MS Gothic" w:cstheme="minorHAnsi" w:hint="eastAsia"/>
                  </w:rPr>
                  <w:t>☒</w:t>
                </w:r>
              </w:sdtContent>
            </w:sdt>
            <w:r w:rsidR="0080382E" w:rsidRPr="00DC7AAE">
              <w:rPr>
                <w:rFonts w:asciiTheme="minorHAnsi" w:hAnsiTheme="minorHAnsi" w:cstheme="minorHAnsi"/>
              </w:rPr>
              <w:t xml:space="preserve"> D. VET is an attractive choice based on modern and digitalised provision of training/skills.</w:t>
            </w:r>
          </w:p>
          <w:p w14:paraId="265EDA06" w14:textId="7BB47C8C" w:rsidR="0080382E" w:rsidRPr="00DC7AAE" w:rsidRDefault="00291704" w:rsidP="0080382E">
            <w:pPr>
              <w:ind w:left="176"/>
              <w:jc w:val="both"/>
              <w:rPr>
                <w:rFonts w:asciiTheme="minorHAnsi" w:hAnsiTheme="minorHAnsi" w:cstheme="minorHAnsi"/>
              </w:rPr>
            </w:pPr>
            <w:sdt>
              <w:sdtPr>
                <w:rPr>
                  <w:rFonts w:cstheme="minorHAnsi"/>
                </w:rPr>
                <w:id w:val="1237432765"/>
                <w14:checkbox>
                  <w14:checked w14:val="1"/>
                  <w14:checkedState w14:val="2612" w14:font="MS Gothic"/>
                  <w14:uncheckedState w14:val="2610" w14:font="MS Gothic"/>
                </w14:checkbox>
              </w:sdtPr>
              <w:sdtEndPr/>
              <w:sdtContent>
                <w:r w:rsidR="00AF1675">
                  <w:rPr>
                    <w:rFonts w:ascii="MS Gothic" w:eastAsia="MS Gothic" w:hAnsi="MS Gothic" w:cstheme="minorHAnsi" w:hint="eastAsia"/>
                  </w:rPr>
                  <w:t>☒</w:t>
                </w:r>
              </w:sdtContent>
            </w:sdt>
            <w:r w:rsidR="0080382E" w:rsidRPr="00DC7AAE">
              <w:rPr>
                <w:rFonts w:asciiTheme="minorHAnsi" w:hAnsiTheme="minorHAnsi" w:cstheme="minorHAnsi"/>
              </w:rPr>
              <w:t xml:space="preserve"> E. VET promotes equality of opportunities.</w:t>
            </w:r>
          </w:p>
          <w:p w14:paraId="3CF2D8B6" w14:textId="11301DFC" w:rsidR="0080382E" w:rsidRPr="00DC7AAE" w:rsidRDefault="00291704" w:rsidP="0080382E">
            <w:pPr>
              <w:ind w:left="176"/>
              <w:jc w:val="both"/>
              <w:rPr>
                <w:rFonts w:asciiTheme="minorHAnsi" w:hAnsiTheme="minorHAnsi" w:cstheme="minorHAnsi"/>
              </w:rPr>
            </w:pPr>
            <w:sdt>
              <w:sdtPr>
                <w:rPr>
                  <w:rFonts w:cstheme="minorHAnsi"/>
                </w:rPr>
                <w:id w:val="-242420077"/>
                <w14:checkbox>
                  <w14:checked w14:val="0"/>
                  <w14:checkedState w14:val="2612" w14:font="MS Gothic"/>
                  <w14:uncheckedState w14:val="2610" w14:font="MS Gothic"/>
                </w14:checkbox>
              </w:sdtPr>
              <w:sdtEndPr/>
              <w:sdtContent>
                <w:r w:rsidR="0080382E" w:rsidRPr="00DC7AAE">
                  <w:rPr>
                    <w:rFonts w:ascii="Segoe UI Symbol" w:hAnsi="Segoe UI Symbol" w:cs="Segoe UI Symbol"/>
                  </w:rPr>
                  <w:t>☐</w:t>
                </w:r>
              </w:sdtContent>
            </w:sdt>
            <w:r w:rsidR="0080382E" w:rsidRPr="00DC7AAE">
              <w:rPr>
                <w:rFonts w:asciiTheme="minorHAnsi" w:hAnsiTheme="minorHAnsi" w:cstheme="minorHAnsi"/>
              </w:rPr>
              <w:t xml:space="preserve"> F. VET is underpinned by a culture of quality assurance. </w:t>
            </w:r>
          </w:p>
          <w:p w14:paraId="0FB78278" w14:textId="77777777" w:rsidR="0080382E" w:rsidRPr="00DC7AAE" w:rsidRDefault="0080382E" w:rsidP="0080382E">
            <w:pPr>
              <w:ind w:left="176"/>
              <w:jc w:val="both"/>
              <w:rPr>
                <w:rFonts w:asciiTheme="minorHAnsi" w:hAnsiTheme="minorHAnsi" w:cstheme="minorHAnsi"/>
              </w:rPr>
            </w:pPr>
          </w:p>
        </w:tc>
        <w:tc>
          <w:tcPr>
            <w:tcW w:w="6662" w:type="dxa"/>
          </w:tcPr>
          <w:p w14:paraId="5568D20D" w14:textId="10E20568" w:rsidR="0080382E" w:rsidRPr="00DC7AAE" w:rsidRDefault="00291704" w:rsidP="0080382E">
            <w:pPr>
              <w:ind w:left="176"/>
              <w:jc w:val="both"/>
              <w:rPr>
                <w:rFonts w:asciiTheme="minorHAnsi" w:hAnsiTheme="minorHAnsi" w:cstheme="minorHAnsi"/>
              </w:rPr>
            </w:pPr>
            <w:sdt>
              <w:sdtPr>
                <w:rPr>
                  <w:rFonts w:cstheme="minorHAnsi"/>
                </w:rPr>
                <w:id w:val="-618610386"/>
                <w14:checkbox>
                  <w14:checked w14:val="1"/>
                  <w14:checkedState w14:val="2612" w14:font="MS Gothic"/>
                  <w14:uncheckedState w14:val="2610" w14:font="MS Gothic"/>
                </w14:checkbox>
              </w:sdtPr>
              <w:sdtEndPr/>
              <w:sdtContent>
                <w:r w:rsidR="00AF1675">
                  <w:rPr>
                    <w:rFonts w:ascii="MS Gothic" w:eastAsia="MS Gothic" w:hAnsi="MS Gothic" w:cstheme="minorHAnsi" w:hint="eastAsia"/>
                  </w:rPr>
                  <w:t>☒</w:t>
                </w:r>
              </w:sdtContent>
            </w:sdt>
            <w:r w:rsidR="0080382E" w:rsidRPr="00DC7AAE">
              <w:rPr>
                <w:rFonts w:asciiTheme="minorHAnsi" w:hAnsiTheme="minorHAnsi" w:cstheme="minorHAnsi"/>
              </w:rPr>
              <w:t xml:space="preserve"> 1. Resilience and excellence through quality, inclusive and flexible VET. </w:t>
            </w:r>
          </w:p>
          <w:p w14:paraId="6AEB28AF" w14:textId="628D5633" w:rsidR="0080382E" w:rsidRPr="00DC7AAE" w:rsidRDefault="00291704" w:rsidP="0080382E">
            <w:pPr>
              <w:ind w:left="176"/>
              <w:jc w:val="both"/>
              <w:rPr>
                <w:rFonts w:asciiTheme="minorHAnsi" w:hAnsiTheme="minorHAnsi" w:cstheme="minorHAnsi"/>
              </w:rPr>
            </w:pPr>
            <w:sdt>
              <w:sdtPr>
                <w:rPr>
                  <w:rFonts w:cstheme="minorHAnsi"/>
                </w:rPr>
                <w:id w:val="1425915295"/>
                <w14:checkbox>
                  <w14:checked w14:val="1"/>
                  <w14:checkedState w14:val="2612" w14:font="MS Gothic"/>
                  <w14:uncheckedState w14:val="2610" w14:font="MS Gothic"/>
                </w14:checkbox>
              </w:sdtPr>
              <w:sdtEndPr/>
              <w:sdtContent>
                <w:r w:rsidR="00C824EA">
                  <w:rPr>
                    <w:rFonts w:ascii="MS Gothic" w:eastAsia="MS Gothic" w:hAnsi="MS Gothic" w:cstheme="minorHAnsi" w:hint="eastAsia"/>
                  </w:rPr>
                  <w:t>☒</w:t>
                </w:r>
              </w:sdtContent>
            </w:sdt>
            <w:r w:rsidR="0080382E" w:rsidRPr="00DC7AAE">
              <w:rPr>
                <w:rFonts w:asciiTheme="minorHAnsi" w:hAnsiTheme="minorHAnsi" w:cstheme="minorHAnsi"/>
              </w:rPr>
              <w:t xml:space="preserve"> 2. Establishing a new lifelong learning culture – relevance of CVET and digitalisation.</w:t>
            </w:r>
          </w:p>
          <w:p w14:paraId="2B2D7C46" w14:textId="63494AB1" w:rsidR="0080382E" w:rsidRPr="00DC7AAE" w:rsidRDefault="00291704" w:rsidP="0080382E">
            <w:pPr>
              <w:ind w:left="176"/>
              <w:jc w:val="both"/>
              <w:rPr>
                <w:rFonts w:asciiTheme="minorHAnsi" w:hAnsiTheme="minorHAnsi" w:cstheme="minorHAnsi"/>
              </w:rPr>
            </w:pPr>
            <w:sdt>
              <w:sdtPr>
                <w:rPr>
                  <w:rFonts w:cstheme="minorHAnsi"/>
                </w:rPr>
                <w:id w:val="-255142834"/>
                <w14:checkbox>
                  <w14:checked w14:val="1"/>
                  <w14:checkedState w14:val="2612" w14:font="MS Gothic"/>
                  <w14:uncheckedState w14:val="2610" w14:font="MS Gothic"/>
                </w14:checkbox>
              </w:sdtPr>
              <w:sdtEndPr/>
              <w:sdtContent>
                <w:r w:rsidR="00C824EA">
                  <w:rPr>
                    <w:rFonts w:ascii="MS Gothic" w:eastAsia="MS Gothic" w:hAnsi="MS Gothic" w:cstheme="minorHAnsi" w:hint="eastAsia"/>
                  </w:rPr>
                  <w:t>☒</w:t>
                </w:r>
              </w:sdtContent>
            </w:sdt>
            <w:r w:rsidR="0080382E" w:rsidRPr="00DC7AAE">
              <w:rPr>
                <w:rFonts w:asciiTheme="minorHAnsi" w:hAnsiTheme="minorHAnsi" w:cstheme="minorHAnsi"/>
              </w:rPr>
              <w:t xml:space="preserve"> 3. Sustainability – a green link in VET. </w:t>
            </w:r>
          </w:p>
          <w:p w14:paraId="37B233DC" w14:textId="290F348F" w:rsidR="0080382E" w:rsidRPr="00DC7AAE" w:rsidRDefault="00291704" w:rsidP="0080382E">
            <w:pPr>
              <w:ind w:left="176"/>
              <w:jc w:val="both"/>
              <w:rPr>
                <w:rFonts w:asciiTheme="minorHAnsi" w:hAnsiTheme="minorHAnsi" w:cstheme="minorHAnsi"/>
              </w:rPr>
            </w:pPr>
            <w:sdt>
              <w:sdtPr>
                <w:rPr>
                  <w:rFonts w:cstheme="minorHAnsi"/>
                </w:rPr>
                <w:id w:val="722874638"/>
                <w14:checkbox>
                  <w14:checked w14:val="1"/>
                  <w14:checkedState w14:val="2612" w14:font="MS Gothic"/>
                  <w14:uncheckedState w14:val="2610" w14:font="MS Gothic"/>
                </w14:checkbox>
              </w:sdtPr>
              <w:sdtEndPr/>
              <w:sdtContent>
                <w:r w:rsidR="00AF1675">
                  <w:rPr>
                    <w:rFonts w:ascii="MS Gothic" w:eastAsia="MS Gothic" w:hAnsi="MS Gothic" w:cstheme="minorHAnsi" w:hint="eastAsia"/>
                  </w:rPr>
                  <w:t>☒</w:t>
                </w:r>
              </w:sdtContent>
            </w:sdt>
            <w:r w:rsidR="0080382E" w:rsidRPr="00DC7AAE">
              <w:rPr>
                <w:rFonts w:asciiTheme="minorHAnsi" w:hAnsiTheme="minorHAnsi" w:cstheme="minorHAnsi"/>
              </w:rPr>
              <w:t xml:space="preserve"> 4. European Education and Training Area and international VET. </w:t>
            </w:r>
          </w:p>
          <w:p w14:paraId="1FC39945" w14:textId="77777777" w:rsidR="0080382E" w:rsidRPr="00DC7AAE" w:rsidRDefault="0080382E" w:rsidP="0080382E">
            <w:pPr>
              <w:ind w:left="176"/>
              <w:jc w:val="both"/>
              <w:rPr>
                <w:rFonts w:asciiTheme="minorHAnsi" w:hAnsiTheme="minorHAnsi" w:cstheme="minorHAnsi"/>
              </w:rPr>
            </w:pPr>
          </w:p>
        </w:tc>
      </w:tr>
      <w:tr w:rsidR="0080382E" w:rsidRPr="00DC7AAE" w14:paraId="01AE33AA" w14:textId="77777777" w:rsidTr="63FF588C">
        <w:tc>
          <w:tcPr>
            <w:tcW w:w="13466" w:type="dxa"/>
            <w:gridSpan w:val="2"/>
          </w:tcPr>
          <w:p w14:paraId="2A4205DE" w14:textId="77777777" w:rsidR="0080382E" w:rsidRPr="00DC7AAE" w:rsidRDefault="0080382E" w:rsidP="0080382E">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VET subsystem (IVET, CVET, or both)</w:t>
            </w:r>
          </w:p>
        </w:tc>
      </w:tr>
      <w:tr w:rsidR="0080382E" w:rsidRPr="001D2A61" w14:paraId="6383156C" w14:textId="77777777" w:rsidTr="63FF588C">
        <w:tc>
          <w:tcPr>
            <w:tcW w:w="13466" w:type="dxa"/>
            <w:gridSpan w:val="2"/>
          </w:tcPr>
          <w:p w14:paraId="101B34D6" w14:textId="61F60A5C" w:rsidR="0080382E" w:rsidRPr="00AA1CBE" w:rsidRDefault="00291704" w:rsidP="0080382E">
            <w:pPr>
              <w:tabs>
                <w:tab w:val="left" w:pos="790"/>
              </w:tabs>
              <w:spacing w:line="259" w:lineRule="auto"/>
              <w:ind w:left="176"/>
              <w:jc w:val="both"/>
              <w:rPr>
                <w:rFonts w:asciiTheme="minorHAnsi" w:hAnsiTheme="minorHAnsi" w:cstheme="minorHAnsi"/>
                <w:sz w:val="24"/>
                <w:szCs w:val="24"/>
                <w:lang w:val="sv-SE"/>
              </w:rPr>
            </w:pPr>
            <w:sdt>
              <w:sdtPr>
                <w:rPr>
                  <w:rFonts w:cstheme="minorHAnsi"/>
                  <w:sz w:val="24"/>
                  <w:szCs w:val="24"/>
                  <w:lang w:val="sv-SE"/>
                </w:rPr>
                <w:id w:val="656425591"/>
                <w14:checkbox>
                  <w14:checked w14:val="1"/>
                  <w14:checkedState w14:val="2612" w14:font="MS Gothic"/>
                  <w14:uncheckedState w14:val="2610" w14:font="MS Gothic"/>
                </w14:checkbox>
              </w:sdtPr>
              <w:sdtEndPr/>
              <w:sdtContent>
                <w:r w:rsidR="0080382E">
                  <w:rPr>
                    <w:rFonts w:ascii="MS Gothic" w:eastAsia="MS Gothic" w:hAnsi="MS Gothic" w:cstheme="minorHAnsi" w:hint="eastAsia"/>
                    <w:sz w:val="24"/>
                    <w:szCs w:val="24"/>
                    <w:lang w:val="sv-SE"/>
                  </w:rPr>
                  <w:t>☒</w:t>
                </w:r>
              </w:sdtContent>
            </w:sdt>
            <w:r w:rsidR="0080382E" w:rsidRPr="00AA1CBE">
              <w:rPr>
                <w:rFonts w:asciiTheme="minorHAnsi" w:hAnsiTheme="minorHAnsi" w:cstheme="minorHAnsi"/>
                <w:sz w:val="24"/>
                <w:szCs w:val="24"/>
                <w:lang w:val="sv-SE"/>
              </w:rPr>
              <w:t xml:space="preserve"> initial VET (IVET)</w:t>
            </w:r>
          </w:p>
          <w:p w14:paraId="0A1BD51B" w14:textId="1AA060F3" w:rsidR="0080382E" w:rsidRPr="00AA1CBE" w:rsidRDefault="00291704" w:rsidP="0080382E">
            <w:pPr>
              <w:spacing w:line="259" w:lineRule="auto"/>
              <w:ind w:left="175"/>
              <w:jc w:val="both"/>
              <w:rPr>
                <w:rFonts w:asciiTheme="minorHAnsi" w:hAnsiTheme="minorHAnsi" w:cstheme="minorHAnsi"/>
                <w:sz w:val="24"/>
                <w:szCs w:val="24"/>
                <w:lang w:val="sv-SE"/>
              </w:rPr>
            </w:pPr>
            <w:sdt>
              <w:sdtPr>
                <w:rPr>
                  <w:rFonts w:cstheme="minorHAnsi"/>
                  <w:sz w:val="24"/>
                  <w:szCs w:val="24"/>
                  <w:lang w:val="sv-SE"/>
                </w:rPr>
                <w:id w:val="707768174"/>
                <w14:checkbox>
                  <w14:checked w14:val="1"/>
                  <w14:checkedState w14:val="2612" w14:font="MS Gothic"/>
                  <w14:uncheckedState w14:val="2610" w14:font="MS Gothic"/>
                </w14:checkbox>
              </w:sdtPr>
              <w:sdtEndPr/>
              <w:sdtContent>
                <w:r w:rsidR="0080382E">
                  <w:rPr>
                    <w:rFonts w:ascii="MS Gothic" w:eastAsia="MS Gothic" w:hAnsi="MS Gothic" w:cstheme="minorHAnsi" w:hint="eastAsia"/>
                    <w:sz w:val="24"/>
                    <w:szCs w:val="24"/>
                    <w:lang w:val="sv-SE"/>
                  </w:rPr>
                  <w:t>☒</w:t>
                </w:r>
              </w:sdtContent>
            </w:sdt>
            <w:r w:rsidR="0080382E" w:rsidRPr="00AA1CBE">
              <w:rPr>
                <w:rFonts w:asciiTheme="minorHAnsi" w:hAnsiTheme="minorHAnsi" w:cstheme="minorHAnsi"/>
                <w:sz w:val="24"/>
                <w:szCs w:val="24"/>
                <w:lang w:val="sv-SE"/>
              </w:rPr>
              <w:t xml:space="preserve"> continuing VET (CVET)</w:t>
            </w:r>
          </w:p>
        </w:tc>
      </w:tr>
      <w:tr w:rsidR="0080382E" w:rsidRPr="00DC7AAE" w14:paraId="1A162D10" w14:textId="77777777" w:rsidTr="63FF588C">
        <w:tc>
          <w:tcPr>
            <w:tcW w:w="13466" w:type="dxa"/>
            <w:gridSpan w:val="2"/>
          </w:tcPr>
          <w:p w14:paraId="23908C04" w14:textId="77777777" w:rsidR="0080382E" w:rsidRPr="00DC7AAE" w:rsidRDefault="0080382E" w:rsidP="0080382E">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Scope (national, regional, local)</w:t>
            </w:r>
          </w:p>
        </w:tc>
      </w:tr>
      <w:tr w:rsidR="0080382E" w:rsidRPr="00DC7AAE" w14:paraId="2BC9BAC8" w14:textId="77777777" w:rsidTr="63FF588C">
        <w:tc>
          <w:tcPr>
            <w:tcW w:w="13466" w:type="dxa"/>
            <w:gridSpan w:val="2"/>
          </w:tcPr>
          <w:p w14:paraId="3F24E19D" w14:textId="148DF04D" w:rsidR="0080382E" w:rsidRPr="00DC7AAE" w:rsidRDefault="00291704" w:rsidP="0080382E">
            <w:pPr>
              <w:tabs>
                <w:tab w:val="left" w:pos="860"/>
              </w:tabs>
              <w:spacing w:line="259" w:lineRule="auto"/>
              <w:ind w:left="176"/>
              <w:jc w:val="both"/>
              <w:rPr>
                <w:rFonts w:asciiTheme="minorHAnsi" w:hAnsiTheme="minorHAnsi" w:cstheme="minorHAnsi"/>
                <w:sz w:val="24"/>
                <w:szCs w:val="24"/>
              </w:rPr>
            </w:pPr>
            <w:sdt>
              <w:sdtPr>
                <w:rPr>
                  <w:rFonts w:cstheme="minorHAnsi"/>
                  <w:sz w:val="24"/>
                  <w:szCs w:val="24"/>
                </w:rPr>
                <w:id w:val="1927612620"/>
                <w14:checkbox>
                  <w14:checked w14:val="1"/>
                  <w14:checkedState w14:val="2612" w14:font="MS Gothic"/>
                  <w14:uncheckedState w14:val="2610" w14:font="MS Gothic"/>
                </w14:checkbox>
              </w:sdtPr>
              <w:sdtEndPr/>
              <w:sdtContent>
                <w:r w:rsidR="0080382E">
                  <w:rPr>
                    <w:rFonts w:ascii="MS Gothic" w:eastAsia="MS Gothic" w:hAnsi="MS Gothic" w:cstheme="minorHAnsi" w:hint="eastAsia"/>
                    <w:sz w:val="24"/>
                    <w:szCs w:val="24"/>
                  </w:rPr>
                  <w:t>☒</w:t>
                </w:r>
              </w:sdtContent>
            </w:sdt>
            <w:r w:rsidR="0080382E" w:rsidRPr="00DC7AAE">
              <w:rPr>
                <w:rFonts w:asciiTheme="minorHAnsi" w:hAnsiTheme="minorHAnsi" w:cstheme="minorHAnsi"/>
                <w:sz w:val="24"/>
                <w:szCs w:val="24"/>
              </w:rPr>
              <w:t xml:space="preserve"> national</w:t>
            </w:r>
          </w:p>
          <w:p w14:paraId="718D2938" w14:textId="77777777" w:rsidR="0080382E" w:rsidRPr="00DC7AAE" w:rsidRDefault="00291704" w:rsidP="0080382E">
            <w:pPr>
              <w:tabs>
                <w:tab w:val="left" w:pos="860"/>
              </w:tabs>
              <w:spacing w:line="259" w:lineRule="auto"/>
              <w:ind w:left="176"/>
              <w:jc w:val="both"/>
              <w:rPr>
                <w:rFonts w:asciiTheme="minorHAnsi" w:hAnsiTheme="minorHAnsi" w:cstheme="minorHAnsi"/>
                <w:sz w:val="24"/>
                <w:szCs w:val="24"/>
                <w:lang w:val="ru-RU"/>
              </w:rPr>
            </w:pPr>
            <w:sdt>
              <w:sdtPr>
                <w:rPr>
                  <w:rFonts w:cstheme="minorHAnsi"/>
                  <w:sz w:val="24"/>
                  <w:szCs w:val="24"/>
                </w:rPr>
                <w:id w:val="-974975933"/>
                <w14:checkbox>
                  <w14:checked w14:val="0"/>
                  <w14:checkedState w14:val="2612" w14:font="MS Gothic"/>
                  <w14:uncheckedState w14:val="2610" w14:font="MS Gothic"/>
                </w14:checkbox>
              </w:sdtPr>
              <w:sdtEndPr/>
              <w:sdtContent>
                <w:r w:rsidR="0080382E" w:rsidRPr="00DC7AAE">
                  <w:rPr>
                    <w:rFonts w:ascii="Segoe UI Symbol" w:hAnsi="Segoe UI Symbol" w:cs="Segoe UI Symbol"/>
                    <w:sz w:val="24"/>
                    <w:szCs w:val="24"/>
                  </w:rPr>
                  <w:t>☐</w:t>
                </w:r>
              </w:sdtContent>
            </w:sdt>
            <w:r w:rsidR="0080382E" w:rsidRPr="00DC7AAE">
              <w:rPr>
                <w:rFonts w:asciiTheme="minorHAnsi" w:hAnsiTheme="minorHAnsi" w:cstheme="minorHAnsi"/>
                <w:sz w:val="24"/>
                <w:szCs w:val="24"/>
              </w:rPr>
              <w:t xml:space="preserve"> regional</w:t>
            </w:r>
          </w:p>
          <w:p w14:paraId="1B8C78B0" w14:textId="77777777" w:rsidR="0080382E" w:rsidRPr="00DC7AAE" w:rsidRDefault="00291704" w:rsidP="0080382E">
            <w:pPr>
              <w:spacing w:line="259" w:lineRule="auto"/>
              <w:ind w:left="175"/>
              <w:jc w:val="both"/>
              <w:rPr>
                <w:rFonts w:asciiTheme="minorHAnsi" w:hAnsiTheme="minorHAnsi" w:cstheme="minorHAnsi"/>
                <w:sz w:val="24"/>
                <w:szCs w:val="24"/>
              </w:rPr>
            </w:pPr>
            <w:sdt>
              <w:sdtPr>
                <w:rPr>
                  <w:rFonts w:cstheme="minorHAnsi"/>
                  <w:sz w:val="24"/>
                  <w:szCs w:val="24"/>
                </w:rPr>
                <w:id w:val="-1176727109"/>
                <w14:checkbox>
                  <w14:checked w14:val="0"/>
                  <w14:checkedState w14:val="2612" w14:font="MS Gothic"/>
                  <w14:uncheckedState w14:val="2610" w14:font="MS Gothic"/>
                </w14:checkbox>
              </w:sdtPr>
              <w:sdtEndPr/>
              <w:sdtContent>
                <w:r w:rsidR="0080382E" w:rsidRPr="00DC7AAE">
                  <w:rPr>
                    <w:rFonts w:ascii="Segoe UI Symbol" w:hAnsi="Segoe UI Symbol" w:cs="Segoe UI Symbol"/>
                    <w:sz w:val="24"/>
                    <w:szCs w:val="24"/>
                  </w:rPr>
                  <w:t>☐</w:t>
                </w:r>
              </w:sdtContent>
            </w:sdt>
            <w:r w:rsidR="0080382E" w:rsidRPr="00DC7AAE">
              <w:rPr>
                <w:rFonts w:asciiTheme="minorHAnsi" w:hAnsiTheme="minorHAnsi" w:cstheme="minorHAnsi"/>
                <w:sz w:val="24"/>
                <w:szCs w:val="24"/>
              </w:rPr>
              <w:t xml:space="preserve"> local</w:t>
            </w:r>
          </w:p>
        </w:tc>
      </w:tr>
      <w:tr w:rsidR="0080382E" w:rsidRPr="00DC7AAE" w14:paraId="54DFA69B" w14:textId="77777777" w:rsidTr="63FF588C">
        <w:tc>
          <w:tcPr>
            <w:tcW w:w="13466" w:type="dxa"/>
            <w:gridSpan w:val="2"/>
          </w:tcPr>
          <w:p w14:paraId="29F5D259" w14:textId="7DB834B7" w:rsidR="0080382E" w:rsidRPr="00DC7AAE" w:rsidRDefault="0080382E" w:rsidP="0080382E">
            <w:pPr>
              <w:spacing w:after="120" w:line="259" w:lineRule="auto"/>
              <w:ind w:left="175"/>
              <w:jc w:val="both"/>
              <w:rPr>
                <w:rFonts w:asciiTheme="minorHAnsi" w:hAnsiTheme="minorHAnsi" w:cstheme="minorBidi"/>
                <w:sz w:val="24"/>
                <w:szCs w:val="24"/>
              </w:rPr>
            </w:pPr>
            <w:r w:rsidRPr="63FF588C">
              <w:rPr>
                <w:rFonts w:asciiTheme="minorHAnsi" w:hAnsiTheme="minorHAnsi" w:cstheme="minorBidi"/>
                <w:b/>
                <w:bCs/>
                <w:color w:val="4472C4"/>
                <w:sz w:val="24"/>
                <w:szCs w:val="24"/>
              </w:rPr>
              <w:t>Beneficiaries/target groups</w:t>
            </w:r>
          </w:p>
        </w:tc>
      </w:tr>
      <w:tr w:rsidR="0080382E" w:rsidRPr="00DC7AAE" w14:paraId="07008F3B" w14:textId="77777777" w:rsidTr="63FF588C">
        <w:tc>
          <w:tcPr>
            <w:tcW w:w="13466" w:type="dxa"/>
            <w:gridSpan w:val="2"/>
          </w:tcPr>
          <w:p w14:paraId="4C94A7A9" w14:textId="5A171CB8" w:rsidR="0080382E" w:rsidRPr="00DC7AAE" w:rsidRDefault="00291704" w:rsidP="0080382E">
            <w:pPr>
              <w:spacing w:after="120" w:line="259" w:lineRule="auto"/>
              <w:ind w:left="175"/>
              <w:jc w:val="both"/>
              <w:rPr>
                <w:rFonts w:asciiTheme="minorHAnsi" w:hAnsiTheme="minorHAnsi" w:cstheme="minorHAnsi"/>
                <w:sz w:val="24"/>
                <w:szCs w:val="24"/>
              </w:rPr>
            </w:pPr>
            <w:sdt>
              <w:sdtPr>
                <w:rPr>
                  <w:rFonts w:cstheme="minorHAnsi"/>
                  <w:sz w:val="24"/>
                  <w:szCs w:val="24"/>
                </w:rPr>
                <w:id w:val="357159308"/>
                <w14:checkbox>
                  <w14:checked w14:val="0"/>
                  <w14:checkedState w14:val="2612" w14:font="MS Gothic"/>
                  <w14:uncheckedState w14:val="2610" w14:font="MS Gothic"/>
                </w14:checkbox>
              </w:sdtPr>
              <w:sdtEndPr/>
              <w:sdtContent>
                <w:r w:rsidR="0080382E" w:rsidRPr="00DC7AAE">
                  <w:rPr>
                    <w:rFonts w:ascii="Segoe UI Symbol" w:hAnsi="Segoe UI Symbol" w:cs="Segoe UI Symbol"/>
                    <w:sz w:val="24"/>
                    <w:szCs w:val="24"/>
                  </w:rPr>
                  <w:t>☐</w:t>
                </w:r>
              </w:sdtContent>
            </w:sdt>
            <w:r w:rsidR="0080382E" w:rsidRPr="00DC7AAE">
              <w:rPr>
                <w:rFonts w:asciiTheme="minorHAnsi" w:hAnsiTheme="minorHAnsi" w:cstheme="minorHAnsi"/>
                <w:sz w:val="24"/>
                <w:szCs w:val="24"/>
              </w:rPr>
              <w:t xml:space="preserve"> (List to be provided)</w:t>
            </w:r>
            <w:r w:rsidR="00C824EA">
              <w:rPr>
                <w:rFonts w:asciiTheme="minorHAnsi" w:hAnsiTheme="minorHAnsi" w:cstheme="minorHAnsi"/>
                <w:sz w:val="24"/>
                <w:szCs w:val="24"/>
              </w:rPr>
              <w:t xml:space="preserve"> opiskelijat ja työelämä</w:t>
            </w:r>
          </w:p>
        </w:tc>
      </w:tr>
      <w:tr w:rsidR="0080382E" w:rsidRPr="00DC7AAE" w14:paraId="064E3DF3" w14:textId="77777777" w:rsidTr="63FF588C">
        <w:tc>
          <w:tcPr>
            <w:tcW w:w="13466" w:type="dxa"/>
            <w:gridSpan w:val="2"/>
          </w:tcPr>
          <w:p w14:paraId="68186967" w14:textId="77777777" w:rsidR="0080382E" w:rsidRPr="00DC7AAE" w:rsidRDefault="0080382E" w:rsidP="0080382E">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Responsible ministries/bodies</w:t>
            </w:r>
          </w:p>
        </w:tc>
      </w:tr>
      <w:tr w:rsidR="0080382E" w:rsidRPr="00DC7AAE" w14:paraId="0562CB0E" w14:textId="77777777" w:rsidTr="63FF588C">
        <w:tc>
          <w:tcPr>
            <w:tcW w:w="13466" w:type="dxa"/>
            <w:gridSpan w:val="2"/>
          </w:tcPr>
          <w:p w14:paraId="34CE0A41" w14:textId="0FA4D9F6" w:rsidR="0080382E" w:rsidRPr="00DC7AAE" w:rsidRDefault="0080382E" w:rsidP="0080382E">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opetus- ja kulttuuriministeriö</w:t>
            </w:r>
          </w:p>
        </w:tc>
      </w:tr>
      <w:tr w:rsidR="0080382E" w:rsidRPr="00DC7AAE" w14:paraId="21F66A87" w14:textId="77777777" w:rsidTr="63FF588C">
        <w:tc>
          <w:tcPr>
            <w:tcW w:w="13466" w:type="dxa"/>
            <w:gridSpan w:val="2"/>
          </w:tcPr>
          <w:p w14:paraId="4FC75D55" w14:textId="77777777" w:rsidR="0080382E" w:rsidRPr="00DC7AAE" w:rsidRDefault="0080382E" w:rsidP="0080382E">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Source of funding (National, EU funds, sectoral)</w:t>
            </w:r>
          </w:p>
        </w:tc>
      </w:tr>
      <w:tr w:rsidR="0080382E" w:rsidRPr="00DC7AAE" w14:paraId="2379DA6A" w14:textId="77777777" w:rsidTr="63FF588C">
        <w:tc>
          <w:tcPr>
            <w:tcW w:w="13466" w:type="dxa"/>
            <w:gridSpan w:val="2"/>
          </w:tcPr>
          <w:p w14:paraId="502CB14F" w14:textId="292B3E0A" w:rsidR="0080382E" w:rsidRPr="0080382E" w:rsidRDefault="0080382E" w:rsidP="0080382E">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Kansallinen rahoitus</w:t>
            </w:r>
          </w:p>
        </w:tc>
      </w:tr>
    </w:tbl>
    <w:p w14:paraId="1CC78A46" w14:textId="192A3AD1" w:rsidR="00841156" w:rsidRPr="00DC7AAE" w:rsidRDefault="00273806" w:rsidP="00273806">
      <w:pPr>
        <w:rPr>
          <w:rFonts w:eastAsia="Times New Roman" w:cstheme="minorHAnsi"/>
          <w:b/>
          <w:color w:val="0070C0"/>
          <w:sz w:val="24"/>
          <w:szCs w:val="24"/>
        </w:rPr>
      </w:pPr>
      <w:r>
        <w:rPr>
          <w:rFonts w:eastAsia="Times New Roman" w:cstheme="minorHAnsi"/>
          <w:b/>
          <w:color w:val="0070C0"/>
          <w:sz w:val="24"/>
          <w:szCs w:val="24"/>
        </w:rPr>
        <w:br w:type="page"/>
      </w:r>
    </w:p>
    <w:tbl>
      <w:tblPr>
        <w:tblStyle w:val="TableGrid1"/>
        <w:tblW w:w="13466" w:type="dxa"/>
        <w:tblInd w:w="-5" w:type="dxa"/>
        <w:tblLook w:val="04A0" w:firstRow="1" w:lastRow="0" w:firstColumn="1" w:lastColumn="0" w:noHBand="0" w:noVBand="1"/>
      </w:tblPr>
      <w:tblGrid>
        <w:gridCol w:w="6804"/>
        <w:gridCol w:w="6662"/>
      </w:tblGrid>
      <w:tr w:rsidR="00841156" w:rsidRPr="00DC7AAE" w14:paraId="5B5E5C4E" w14:textId="77777777" w:rsidTr="00AC706F">
        <w:tc>
          <w:tcPr>
            <w:tcW w:w="13466" w:type="dxa"/>
            <w:gridSpan w:val="2"/>
          </w:tcPr>
          <w:p w14:paraId="24C2AC72" w14:textId="57DE5A0E" w:rsidR="00841156" w:rsidRPr="00DC7AAE" w:rsidRDefault="00841156" w:rsidP="00273806">
            <w:pPr>
              <w:spacing w:after="160" w:line="259" w:lineRule="auto"/>
              <w:jc w:val="both"/>
              <w:rPr>
                <w:rFonts w:asciiTheme="minorHAnsi" w:hAnsiTheme="minorHAnsi" w:cstheme="minorBidi"/>
                <w:b/>
                <w:bCs/>
                <w:color w:val="4472C4"/>
                <w:sz w:val="24"/>
                <w:szCs w:val="24"/>
              </w:rPr>
            </w:pPr>
            <w:r w:rsidRPr="067B1041">
              <w:rPr>
                <w:rFonts w:asciiTheme="minorHAnsi" w:hAnsiTheme="minorHAnsi" w:cstheme="minorBidi"/>
                <w:b/>
                <w:bCs/>
                <w:color w:val="0070C0"/>
                <w:sz w:val="24"/>
                <w:szCs w:val="24"/>
              </w:rPr>
              <w:lastRenderedPageBreak/>
              <w:t>3.</w:t>
            </w:r>
            <w:r w:rsidR="003960D6">
              <w:rPr>
                <w:rFonts w:asciiTheme="minorHAnsi" w:hAnsiTheme="minorHAnsi" w:cstheme="minorBidi"/>
                <w:b/>
                <w:bCs/>
                <w:color w:val="0070C0"/>
                <w:sz w:val="24"/>
                <w:szCs w:val="24"/>
              </w:rPr>
              <w:t>2</w:t>
            </w:r>
            <w:r w:rsidRPr="067B1041">
              <w:rPr>
                <w:rFonts w:asciiTheme="minorHAnsi" w:hAnsiTheme="minorHAnsi" w:cstheme="minorBidi"/>
                <w:b/>
                <w:bCs/>
                <w:color w:val="0070C0"/>
                <w:sz w:val="24"/>
                <w:szCs w:val="24"/>
              </w:rPr>
              <w:t xml:space="preserve"> Detailed description of main measures and/or their packages (</w:t>
            </w:r>
            <w:r w:rsidRPr="067B1041">
              <w:rPr>
                <w:rStyle w:val="Alaviitteenviite"/>
                <w:rFonts w:asciiTheme="minorHAnsi" w:hAnsiTheme="minorHAnsi" w:cstheme="minorBidi"/>
                <w:b/>
                <w:bCs/>
                <w:color w:val="0070C0"/>
                <w:sz w:val="24"/>
                <w:szCs w:val="24"/>
              </w:rPr>
              <w:footnoteReference w:id="15"/>
            </w:r>
            <w:r w:rsidRPr="067B1041">
              <w:rPr>
                <w:rFonts w:asciiTheme="minorHAnsi" w:hAnsiTheme="minorHAnsi" w:cstheme="minorBidi"/>
                <w:b/>
                <w:bCs/>
                <w:color w:val="0070C0"/>
                <w:sz w:val="24"/>
                <w:szCs w:val="24"/>
              </w:rPr>
              <w:t>)</w:t>
            </w:r>
          </w:p>
        </w:tc>
      </w:tr>
      <w:tr w:rsidR="00841156" w:rsidRPr="00DC7AAE" w14:paraId="22C53AC3" w14:textId="77777777" w:rsidTr="00AC706F">
        <w:tc>
          <w:tcPr>
            <w:tcW w:w="13466" w:type="dxa"/>
            <w:gridSpan w:val="2"/>
          </w:tcPr>
          <w:p w14:paraId="4E07F816" w14:textId="77777777" w:rsidR="00841156" w:rsidRPr="00DC7AAE" w:rsidRDefault="00841156" w:rsidP="00AC706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Title</w:t>
            </w:r>
          </w:p>
        </w:tc>
      </w:tr>
      <w:tr w:rsidR="00841156" w:rsidRPr="001D2A61" w14:paraId="62FC6498" w14:textId="77777777" w:rsidTr="00AC706F">
        <w:tc>
          <w:tcPr>
            <w:tcW w:w="13466" w:type="dxa"/>
            <w:gridSpan w:val="2"/>
          </w:tcPr>
          <w:p w14:paraId="036C0B5B" w14:textId="784EA556" w:rsidR="00841156" w:rsidRPr="00841156" w:rsidRDefault="00841156" w:rsidP="00AC706F">
            <w:pPr>
              <w:spacing w:after="120" w:line="259" w:lineRule="auto"/>
              <w:ind w:left="175"/>
              <w:jc w:val="both"/>
              <w:rPr>
                <w:rFonts w:asciiTheme="minorHAnsi" w:hAnsiTheme="minorHAnsi" w:cstheme="minorHAnsi"/>
                <w:b/>
                <w:sz w:val="24"/>
                <w:szCs w:val="24"/>
                <w:lang w:val="fi-FI"/>
              </w:rPr>
            </w:pPr>
            <w:r w:rsidRPr="00841156">
              <w:rPr>
                <w:rFonts w:asciiTheme="minorHAnsi" w:hAnsiTheme="minorHAnsi" w:cstheme="minorHAnsi"/>
                <w:b/>
                <w:sz w:val="24"/>
                <w:szCs w:val="24"/>
                <w:lang w:val="fi-FI"/>
              </w:rPr>
              <w:t>Digitalisaation hyödyntäminen ja toimintatapojen kehittäminen</w:t>
            </w:r>
          </w:p>
        </w:tc>
      </w:tr>
      <w:tr w:rsidR="00841156" w:rsidRPr="00DC7AAE" w14:paraId="6C99FE76" w14:textId="77777777" w:rsidTr="00AC706F">
        <w:tc>
          <w:tcPr>
            <w:tcW w:w="13466" w:type="dxa"/>
            <w:gridSpan w:val="2"/>
          </w:tcPr>
          <w:p w14:paraId="07AC0073" w14:textId="77777777" w:rsidR="00841156" w:rsidRPr="00DC7AAE" w:rsidRDefault="00841156" w:rsidP="00AC706F">
            <w:pPr>
              <w:spacing w:after="120" w:line="259" w:lineRule="auto"/>
              <w:ind w:left="175"/>
              <w:jc w:val="both"/>
              <w:rPr>
                <w:rFonts w:asciiTheme="minorHAnsi" w:hAnsiTheme="minorHAnsi" w:cstheme="minorHAnsi"/>
                <w:b/>
                <w:sz w:val="24"/>
                <w:szCs w:val="24"/>
              </w:rPr>
            </w:pPr>
            <w:r w:rsidRPr="00DC7AAE">
              <w:rPr>
                <w:rFonts w:asciiTheme="minorHAnsi" w:hAnsiTheme="minorHAnsi" w:cstheme="minorHAnsi"/>
                <w:b/>
                <w:color w:val="4472C4"/>
                <w:sz w:val="24"/>
                <w:szCs w:val="24"/>
              </w:rPr>
              <w:t xml:space="preserve">Rationale/background, challenges addressed </w:t>
            </w:r>
          </w:p>
        </w:tc>
      </w:tr>
      <w:tr w:rsidR="00841156" w:rsidRPr="001D2A61" w14:paraId="78A95BC9" w14:textId="77777777" w:rsidTr="00AC706F">
        <w:tc>
          <w:tcPr>
            <w:tcW w:w="13466" w:type="dxa"/>
            <w:gridSpan w:val="2"/>
          </w:tcPr>
          <w:p w14:paraId="1E771302" w14:textId="14F2854A" w:rsidR="0067644D" w:rsidRPr="009D0A35" w:rsidRDefault="009B2478" w:rsidP="00841156">
            <w:pPr>
              <w:pStyle w:val="NormaaliWWW"/>
              <w:rPr>
                <w:rFonts w:asciiTheme="minorHAnsi" w:hAnsiTheme="minorHAnsi" w:cstheme="minorHAnsi"/>
                <w:color w:val="000000"/>
              </w:rPr>
            </w:pPr>
            <w:r w:rsidRPr="009D0A35">
              <w:rPr>
                <w:rFonts w:asciiTheme="minorHAnsi" w:hAnsiTheme="minorHAnsi" w:cstheme="minorHAnsi"/>
                <w:color w:val="000000"/>
              </w:rPr>
              <w:t xml:space="preserve">Digitalisaation muuttaessa yhteiskuntaa ja työelämää, myös vaatimukset koulutukselle ja koulutuksen järjestäjille muuttuvat. </w:t>
            </w:r>
            <w:r w:rsidR="00E82BE7" w:rsidRPr="009D0A35">
              <w:rPr>
                <w:rFonts w:asciiTheme="minorHAnsi" w:hAnsiTheme="minorHAnsi" w:cstheme="minorHAnsi"/>
                <w:color w:val="000000"/>
              </w:rPr>
              <w:t xml:space="preserve">Digitalisaatio </w:t>
            </w:r>
            <w:r w:rsidR="000017BD" w:rsidRPr="009D0A35">
              <w:rPr>
                <w:rFonts w:asciiTheme="minorHAnsi" w:hAnsiTheme="minorHAnsi" w:cstheme="minorHAnsi"/>
                <w:color w:val="000000"/>
              </w:rPr>
              <w:t xml:space="preserve">edellyttää toimintatapojen </w:t>
            </w:r>
            <w:r w:rsidR="009D0A35" w:rsidRPr="009D0A35">
              <w:rPr>
                <w:rFonts w:asciiTheme="minorHAnsi" w:hAnsiTheme="minorHAnsi" w:cstheme="minorHAnsi"/>
                <w:color w:val="000000"/>
              </w:rPr>
              <w:t xml:space="preserve">kehittämistä ja muuttamista sekä </w:t>
            </w:r>
            <w:r w:rsidR="00E82BE7" w:rsidRPr="009D0A35">
              <w:rPr>
                <w:rFonts w:asciiTheme="minorHAnsi" w:hAnsiTheme="minorHAnsi" w:cstheme="minorHAnsi"/>
                <w:color w:val="000000"/>
              </w:rPr>
              <w:t>uusien teknologioiden</w:t>
            </w:r>
            <w:r w:rsidRPr="009D0A35">
              <w:rPr>
                <w:rFonts w:asciiTheme="minorHAnsi" w:hAnsiTheme="minorHAnsi" w:cstheme="minorHAnsi"/>
                <w:color w:val="000000"/>
              </w:rPr>
              <w:t xml:space="preserve"> tarkoituksenmukaista hyödyntämistä</w:t>
            </w:r>
            <w:r w:rsidR="000017BD" w:rsidRPr="009D0A35">
              <w:rPr>
                <w:rFonts w:asciiTheme="minorHAnsi" w:hAnsiTheme="minorHAnsi" w:cstheme="minorHAnsi"/>
                <w:color w:val="000000"/>
              </w:rPr>
              <w:t>. S</w:t>
            </w:r>
            <w:r w:rsidR="00E82BE7" w:rsidRPr="009D0A35">
              <w:rPr>
                <w:rFonts w:asciiTheme="minorHAnsi" w:hAnsiTheme="minorHAnsi" w:cstheme="minorHAnsi"/>
                <w:color w:val="000000"/>
              </w:rPr>
              <w:t xml:space="preserve">e </w:t>
            </w:r>
            <w:r w:rsidR="000017BD" w:rsidRPr="009D0A35">
              <w:rPr>
                <w:rFonts w:asciiTheme="minorHAnsi" w:hAnsiTheme="minorHAnsi" w:cstheme="minorHAnsi"/>
                <w:color w:val="000000"/>
              </w:rPr>
              <w:t xml:space="preserve">pitää sisällään </w:t>
            </w:r>
            <w:r w:rsidR="00E82BE7" w:rsidRPr="009D0A35">
              <w:rPr>
                <w:rFonts w:asciiTheme="minorHAnsi" w:hAnsiTheme="minorHAnsi" w:cstheme="minorHAnsi"/>
                <w:color w:val="000000"/>
              </w:rPr>
              <w:t xml:space="preserve">myös uusien innovaatioiden kehittämistä. </w:t>
            </w:r>
            <w:r w:rsidR="009B3259" w:rsidRPr="009D0A35">
              <w:rPr>
                <w:rFonts w:asciiTheme="minorHAnsi" w:hAnsiTheme="minorHAnsi" w:cstheme="minorHAnsi"/>
                <w:color w:val="000000"/>
              </w:rPr>
              <w:t>K</w:t>
            </w:r>
            <w:r w:rsidR="0067644D" w:rsidRPr="009D0A35">
              <w:rPr>
                <w:rFonts w:asciiTheme="minorHAnsi" w:hAnsiTheme="minorHAnsi" w:cstheme="minorHAnsi"/>
                <w:color w:val="000000"/>
              </w:rPr>
              <w:t xml:space="preserve">äynnissä oleva muutos näkyy eri aloilla ja ammateissa eritahtisesti ja vaihtelevassa laajuudessa. </w:t>
            </w:r>
          </w:p>
          <w:p w14:paraId="0298384A" w14:textId="77777777" w:rsidR="00860F1B" w:rsidRPr="009D0A35" w:rsidRDefault="0067644D" w:rsidP="00407135">
            <w:pPr>
              <w:pStyle w:val="NormaaliWWW"/>
              <w:rPr>
                <w:rFonts w:asciiTheme="minorHAnsi" w:hAnsiTheme="minorHAnsi" w:cstheme="minorHAnsi"/>
                <w:color w:val="000000"/>
              </w:rPr>
            </w:pPr>
            <w:r w:rsidRPr="009D0A35">
              <w:rPr>
                <w:rFonts w:asciiTheme="minorHAnsi" w:hAnsiTheme="minorHAnsi" w:cstheme="minorHAnsi"/>
                <w:color w:val="000000"/>
              </w:rPr>
              <w:t>K</w:t>
            </w:r>
            <w:r w:rsidR="00841156" w:rsidRPr="009D0A35">
              <w:rPr>
                <w:rFonts w:asciiTheme="minorHAnsi" w:hAnsiTheme="minorHAnsi" w:cstheme="minorHAnsi"/>
                <w:color w:val="000000"/>
              </w:rPr>
              <w:t xml:space="preserve">oulutuksen järjestäjiltä </w:t>
            </w:r>
            <w:r w:rsidRPr="009D0A35">
              <w:rPr>
                <w:rFonts w:asciiTheme="minorHAnsi" w:hAnsiTheme="minorHAnsi" w:cstheme="minorHAnsi"/>
                <w:color w:val="000000"/>
              </w:rPr>
              <w:t xml:space="preserve">edellytetään </w:t>
            </w:r>
            <w:r w:rsidR="00841156" w:rsidRPr="009D0A35">
              <w:rPr>
                <w:rFonts w:asciiTheme="minorHAnsi" w:hAnsiTheme="minorHAnsi" w:cstheme="minorHAnsi"/>
                <w:color w:val="000000"/>
              </w:rPr>
              <w:t>kykyä ennakoida ja kehittää</w:t>
            </w:r>
            <w:r w:rsidRPr="009D0A35">
              <w:rPr>
                <w:rFonts w:asciiTheme="minorHAnsi" w:hAnsiTheme="minorHAnsi" w:cstheme="minorHAnsi"/>
                <w:color w:val="000000"/>
              </w:rPr>
              <w:t xml:space="preserve"> järjestämäänsä koulutusta </w:t>
            </w:r>
            <w:r w:rsidR="00B73BB9" w:rsidRPr="009D0A35">
              <w:rPr>
                <w:rFonts w:asciiTheme="minorHAnsi" w:hAnsiTheme="minorHAnsi" w:cstheme="minorHAnsi"/>
                <w:color w:val="000000"/>
              </w:rPr>
              <w:t>opetustilojen,</w:t>
            </w:r>
            <w:r w:rsidR="00841156" w:rsidRPr="009D0A35">
              <w:rPr>
                <w:rFonts w:asciiTheme="minorHAnsi" w:hAnsiTheme="minorHAnsi" w:cstheme="minorHAnsi"/>
                <w:color w:val="000000"/>
              </w:rPr>
              <w:t xml:space="preserve"> </w:t>
            </w:r>
            <w:r w:rsidR="00B73BB9" w:rsidRPr="009D0A35">
              <w:rPr>
                <w:rFonts w:asciiTheme="minorHAnsi" w:hAnsiTheme="minorHAnsi" w:cstheme="minorHAnsi"/>
                <w:color w:val="000000"/>
              </w:rPr>
              <w:noBreakHyphen/>
            </w:r>
            <w:r w:rsidR="00841156" w:rsidRPr="009D0A35">
              <w:rPr>
                <w:rFonts w:asciiTheme="minorHAnsi" w:hAnsiTheme="minorHAnsi" w:cstheme="minorHAnsi"/>
                <w:color w:val="000000"/>
              </w:rPr>
              <w:t xml:space="preserve">menetelmien, </w:t>
            </w:r>
            <w:r w:rsidR="00B73BB9" w:rsidRPr="009D0A35">
              <w:rPr>
                <w:rFonts w:asciiTheme="minorHAnsi" w:hAnsiTheme="minorHAnsi" w:cstheme="minorHAnsi"/>
                <w:color w:val="000000"/>
              </w:rPr>
              <w:noBreakHyphen/>
            </w:r>
            <w:r w:rsidR="00841156" w:rsidRPr="009D0A35">
              <w:rPr>
                <w:rFonts w:asciiTheme="minorHAnsi" w:hAnsiTheme="minorHAnsi" w:cstheme="minorHAnsi"/>
                <w:color w:val="000000"/>
              </w:rPr>
              <w:t xml:space="preserve">välineiden </w:t>
            </w:r>
            <w:r w:rsidR="00456928" w:rsidRPr="009D0A35">
              <w:rPr>
                <w:rFonts w:asciiTheme="minorHAnsi" w:hAnsiTheme="minorHAnsi" w:cstheme="minorHAnsi"/>
                <w:color w:val="000000"/>
              </w:rPr>
              <w:t>ja</w:t>
            </w:r>
            <w:r w:rsidR="00841156" w:rsidRPr="009D0A35">
              <w:rPr>
                <w:rFonts w:asciiTheme="minorHAnsi" w:hAnsiTheme="minorHAnsi" w:cstheme="minorHAnsi"/>
                <w:color w:val="000000"/>
              </w:rPr>
              <w:t xml:space="preserve"> </w:t>
            </w:r>
            <w:r w:rsidR="004F31A1" w:rsidRPr="009D0A35">
              <w:rPr>
                <w:rFonts w:asciiTheme="minorHAnsi" w:hAnsiTheme="minorHAnsi" w:cstheme="minorHAnsi"/>
                <w:color w:val="000000"/>
              </w:rPr>
              <w:t>-</w:t>
            </w:r>
            <w:r w:rsidR="00841156" w:rsidRPr="009D0A35">
              <w:rPr>
                <w:rFonts w:asciiTheme="minorHAnsi" w:hAnsiTheme="minorHAnsi" w:cstheme="minorHAnsi"/>
                <w:color w:val="000000"/>
              </w:rPr>
              <w:t>sisältöjen osalta.</w:t>
            </w:r>
            <w:r w:rsidRPr="009D0A35">
              <w:rPr>
                <w:rFonts w:asciiTheme="minorHAnsi" w:hAnsiTheme="minorHAnsi" w:cstheme="minorHAnsi"/>
                <w:color w:val="000000"/>
              </w:rPr>
              <w:t xml:space="preserve"> </w:t>
            </w:r>
            <w:r w:rsidR="00D33B15" w:rsidRPr="009D0A35">
              <w:rPr>
                <w:rFonts w:asciiTheme="minorHAnsi" w:hAnsiTheme="minorHAnsi" w:cstheme="minorHAnsi"/>
                <w:color w:val="000000"/>
              </w:rPr>
              <w:t>Muutos</w:t>
            </w:r>
            <w:r w:rsidRPr="009D0A35">
              <w:rPr>
                <w:rFonts w:asciiTheme="minorHAnsi" w:hAnsiTheme="minorHAnsi" w:cstheme="minorHAnsi"/>
                <w:color w:val="000000"/>
              </w:rPr>
              <w:t xml:space="preserve"> haasta</w:t>
            </w:r>
            <w:r w:rsidR="00D33B15" w:rsidRPr="009D0A35">
              <w:rPr>
                <w:rFonts w:asciiTheme="minorHAnsi" w:hAnsiTheme="minorHAnsi" w:cstheme="minorHAnsi"/>
                <w:color w:val="000000"/>
              </w:rPr>
              <w:t xml:space="preserve">a ajattelemaan uudella tavalla. </w:t>
            </w:r>
          </w:p>
          <w:p w14:paraId="6AC3E808" w14:textId="4802DD85" w:rsidR="00B9742B" w:rsidRPr="00AA0B71" w:rsidRDefault="00AA0B71" w:rsidP="00860F1B">
            <w:pPr>
              <w:pStyle w:val="NormaaliWWW"/>
              <w:rPr>
                <w:rFonts w:asciiTheme="minorHAnsi" w:hAnsiTheme="minorHAnsi" w:cstheme="minorHAnsi"/>
                <w:color w:val="000000"/>
              </w:rPr>
            </w:pPr>
            <w:r w:rsidRPr="009D0A35">
              <w:rPr>
                <w:rFonts w:asciiTheme="minorHAnsi" w:hAnsiTheme="minorHAnsi" w:cstheme="minorHAnsi"/>
                <w:color w:val="000000"/>
              </w:rPr>
              <w:t xml:space="preserve">Koulutuksen kehittämisessä keskeistä on, miten pystytään tarttumaan digitalisaation mahdollisuuksiin ja vastaamaan sen mukanaan tuomiin haasteisiin. </w:t>
            </w:r>
            <w:r w:rsidR="00D33B15" w:rsidRPr="009D0A35">
              <w:rPr>
                <w:rFonts w:asciiTheme="minorHAnsi" w:hAnsiTheme="minorHAnsi" w:cstheme="minorHAnsi"/>
                <w:color w:val="000000"/>
              </w:rPr>
              <w:t xml:space="preserve">Jatkossa </w:t>
            </w:r>
            <w:r w:rsidR="00860F1B" w:rsidRPr="009D0A35">
              <w:rPr>
                <w:rFonts w:asciiTheme="minorHAnsi" w:hAnsiTheme="minorHAnsi" w:cstheme="minorHAnsi"/>
                <w:color w:val="000000"/>
              </w:rPr>
              <w:t xml:space="preserve">esimerkiksi koulutuksen järjestäjät voivat yhteistyössä tarjota </w:t>
            </w:r>
            <w:r w:rsidR="00841156" w:rsidRPr="009D0A35">
              <w:rPr>
                <w:rFonts w:asciiTheme="minorHAnsi" w:hAnsiTheme="minorHAnsi" w:cstheme="minorHAnsi"/>
                <w:color w:val="000000"/>
              </w:rPr>
              <w:t xml:space="preserve">tarpeelliset oppimisympäristöt, </w:t>
            </w:r>
            <w:r w:rsidR="004F79DC" w:rsidRPr="009D0A35">
              <w:rPr>
                <w:rFonts w:asciiTheme="minorHAnsi" w:hAnsiTheme="minorHAnsi" w:cstheme="minorHAnsi"/>
                <w:color w:val="000000"/>
              </w:rPr>
              <w:t>oppimis</w:t>
            </w:r>
            <w:r w:rsidR="00841156" w:rsidRPr="009D0A35">
              <w:rPr>
                <w:rFonts w:asciiTheme="minorHAnsi" w:hAnsiTheme="minorHAnsi" w:cstheme="minorHAnsi"/>
                <w:color w:val="000000"/>
              </w:rPr>
              <w:t xml:space="preserve">ratkaisut </w:t>
            </w:r>
            <w:r w:rsidR="004F79DC" w:rsidRPr="009D0A35">
              <w:rPr>
                <w:rFonts w:asciiTheme="minorHAnsi" w:hAnsiTheme="minorHAnsi" w:cstheme="minorHAnsi"/>
                <w:color w:val="000000"/>
              </w:rPr>
              <w:t>tai</w:t>
            </w:r>
            <w:r w:rsidR="00860F1B" w:rsidRPr="009D0A35">
              <w:rPr>
                <w:rFonts w:asciiTheme="minorHAnsi" w:hAnsiTheme="minorHAnsi" w:cstheme="minorHAnsi"/>
                <w:color w:val="000000"/>
              </w:rPr>
              <w:t xml:space="preserve"> jopa</w:t>
            </w:r>
            <w:r w:rsidR="004F79DC" w:rsidRPr="009D0A35">
              <w:rPr>
                <w:rFonts w:asciiTheme="minorHAnsi" w:hAnsiTheme="minorHAnsi" w:cstheme="minorHAnsi"/>
                <w:color w:val="000000"/>
              </w:rPr>
              <w:t xml:space="preserve"> tarvittavan opetuksen ja ohjauksen</w:t>
            </w:r>
            <w:r w:rsidR="00841156" w:rsidRPr="009D0A35">
              <w:rPr>
                <w:rFonts w:asciiTheme="minorHAnsi" w:hAnsiTheme="minorHAnsi" w:cstheme="minorHAnsi"/>
                <w:color w:val="000000"/>
              </w:rPr>
              <w:t xml:space="preserve">. </w:t>
            </w:r>
            <w:r w:rsidR="00827913" w:rsidRPr="009D0A35">
              <w:rPr>
                <w:rFonts w:asciiTheme="minorHAnsi" w:hAnsiTheme="minorHAnsi" w:cstheme="minorHAnsi"/>
                <w:color w:val="000000"/>
              </w:rPr>
              <w:t>Y</w:t>
            </w:r>
            <w:r w:rsidR="0067644D" w:rsidRPr="009D0A35">
              <w:rPr>
                <w:rFonts w:asciiTheme="minorHAnsi" w:hAnsiTheme="minorHAnsi" w:cstheme="minorHAnsi"/>
                <w:color w:val="000000"/>
              </w:rPr>
              <w:t>hteistyö</w:t>
            </w:r>
            <w:r w:rsidRPr="009D0A35">
              <w:rPr>
                <w:rFonts w:asciiTheme="minorHAnsi" w:hAnsiTheme="minorHAnsi" w:cstheme="minorHAnsi"/>
                <w:color w:val="000000"/>
              </w:rPr>
              <w:t>stä</w:t>
            </w:r>
            <w:r w:rsidR="0067644D" w:rsidRPr="009D0A35">
              <w:rPr>
                <w:rFonts w:asciiTheme="minorHAnsi" w:hAnsiTheme="minorHAnsi" w:cstheme="minorHAnsi"/>
                <w:color w:val="000000"/>
              </w:rPr>
              <w:t xml:space="preserve"> ja </w:t>
            </w:r>
            <w:r w:rsidR="00841156" w:rsidRPr="009D0A35">
              <w:rPr>
                <w:rFonts w:asciiTheme="minorHAnsi" w:hAnsiTheme="minorHAnsi" w:cstheme="minorHAnsi"/>
                <w:color w:val="000000"/>
              </w:rPr>
              <w:t>toimintamallien kehittäm</w:t>
            </w:r>
            <w:r w:rsidRPr="009D0A35">
              <w:rPr>
                <w:rFonts w:asciiTheme="minorHAnsi" w:hAnsiTheme="minorHAnsi" w:cstheme="minorHAnsi"/>
                <w:color w:val="000000"/>
              </w:rPr>
              <w:t>isestä</w:t>
            </w:r>
            <w:r w:rsidR="00841156" w:rsidRPr="009D0A35">
              <w:rPr>
                <w:rFonts w:asciiTheme="minorHAnsi" w:hAnsiTheme="minorHAnsi" w:cstheme="minorHAnsi"/>
                <w:color w:val="000000"/>
              </w:rPr>
              <w:t xml:space="preserve"> eri koulutus</w:t>
            </w:r>
            <w:r w:rsidR="00407135" w:rsidRPr="009D0A35">
              <w:rPr>
                <w:rFonts w:asciiTheme="minorHAnsi" w:hAnsiTheme="minorHAnsi" w:cstheme="minorHAnsi"/>
                <w:color w:val="000000"/>
              </w:rPr>
              <w:t>muotojen</w:t>
            </w:r>
            <w:r w:rsidR="00841156" w:rsidRPr="009D0A35">
              <w:rPr>
                <w:rFonts w:asciiTheme="minorHAnsi" w:hAnsiTheme="minorHAnsi" w:cstheme="minorHAnsi"/>
                <w:color w:val="000000"/>
              </w:rPr>
              <w:t xml:space="preserve"> ja -asteiden välillä</w:t>
            </w:r>
            <w:r w:rsidR="00D33B15" w:rsidRPr="009D0A35">
              <w:rPr>
                <w:rFonts w:asciiTheme="minorHAnsi" w:hAnsiTheme="minorHAnsi" w:cstheme="minorHAnsi"/>
                <w:color w:val="000000"/>
              </w:rPr>
              <w:t xml:space="preserve"> </w:t>
            </w:r>
            <w:r w:rsidRPr="009D0A35">
              <w:rPr>
                <w:rFonts w:asciiTheme="minorHAnsi" w:hAnsiTheme="minorHAnsi" w:cstheme="minorHAnsi"/>
                <w:color w:val="000000"/>
              </w:rPr>
              <w:t>voidaankin</w:t>
            </w:r>
            <w:r w:rsidR="00827913" w:rsidRPr="009D0A35">
              <w:rPr>
                <w:rFonts w:asciiTheme="minorHAnsi" w:hAnsiTheme="minorHAnsi" w:cstheme="minorHAnsi"/>
                <w:color w:val="000000"/>
              </w:rPr>
              <w:t xml:space="preserve"> </w:t>
            </w:r>
            <w:r w:rsidR="004F79DC" w:rsidRPr="009D0A35">
              <w:rPr>
                <w:rFonts w:asciiTheme="minorHAnsi" w:hAnsiTheme="minorHAnsi" w:cstheme="minorHAnsi"/>
                <w:color w:val="000000"/>
              </w:rPr>
              <w:t>ha</w:t>
            </w:r>
            <w:r w:rsidRPr="009D0A35">
              <w:rPr>
                <w:rFonts w:asciiTheme="minorHAnsi" w:hAnsiTheme="minorHAnsi" w:cstheme="minorHAnsi"/>
                <w:color w:val="000000"/>
              </w:rPr>
              <w:t xml:space="preserve">kea </w:t>
            </w:r>
            <w:r w:rsidR="004F79DC" w:rsidRPr="009D0A35">
              <w:rPr>
                <w:rFonts w:asciiTheme="minorHAnsi" w:hAnsiTheme="minorHAnsi" w:cstheme="minorHAnsi"/>
                <w:color w:val="000000"/>
              </w:rPr>
              <w:t>ratkaisuja</w:t>
            </w:r>
            <w:r w:rsidR="00860F1B" w:rsidRPr="009D0A35">
              <w:rPr>
                <w:rFonts w:asciiTheme="minorHAnsi" w:hAnsiTheme="minorHAnsi" w:cstheme="minorHAnsi"/>
                <w:color w:val="000000"/>
              </w:rPr>
              <w:t xml:space="preserve"> mm.</w:t>
            </w:r>
            <w:r w:rsidR="00827913" w:rsidRPr="009D0A35">
              <w:rPr>
                <w:rFonts w:asciiTheme="minorHAnsi" w:hAnsiTheme="minorHAnsi" w:cstheme="minorHAnsi"/>
                <w:color w:val="000000"/>
              </w:rPr>
              <w:t xml:space="preserve"> koulutuksen saavutettavu</w:t>
            </w:r>
            <w:r w:rsidRPr="009D0A35">
              <w:rPr>
                <w:rFonts w:asciiTheme="minorHAnsi" w:hAnsiTheme="minorHAnsi" w:cstheme="minorHAnsi"/>
                <w:color w:val="000000"/>
              </w:rPr>
              <w:t>uden</w:t>
            </w:r>
            <w:r w:rsidR="004F79DC" w:rsidRPr="009D0A35">
              <w:rPr>
                <w:rFonts w:asciiTheme="minorHAnsi" w:hAnsiTheme="minorHAnsi" w:cstheme="minorHAnsi"/>
                <w:color w:val="000000"/>
              </w:rPr>
              <w:t xml:space="preserve"> ja laadun parantamiseen</w:t>
            </w:r>
            <w:r w:rsidR="00827913" w:rsidRPr="009D0A35">
              <w:rPr>
                <w:rFonts w:asciiTheme="minorHAnsi" w:hAnsiTheme="minorHAnsi" w:cstheme="minorHAnsi"/>
                <w:color w:val="000000"/>
              </w:rPr>
              <w:t>.</w:t>
            </w:r>
            <w:r w:rsidR="00827913" w:rsidRPr="00DE6DA7">
              <w:rPr>
                <w:rFonts w:asciiTheme="minorHAnsi" w:hAnsiTheme="minorHAnsi" w:cstheme="minorHAnsi"/>
                <w:color w:val="000000"/>
              </w:rPr>
              <w:t xml:space="preserve"> </w:t>
            </w:r>
          </w:p>
        </w:tc>
      </w:tr>
      <w:tr w:rsidR="00841156" w:rsidRPr="00DC7AAE" w14:paraId="09B4FB91" w14:textId="77777777" w:rsidTr="00AC706F">
        <w:tc>
          <w:tcPr>
            <w:tcW w:w="13466" w:type="dxa"/>
            <w:gridSpan w:val="2"/>
          </w:tcPr>
          <w:p w14:paraId="143328E8" w14:textId="5E444176" w:rsidR="00841156" w:rsidRPr="00DC7AAE" w:rsidRDefault="00841156" w:rsidP="009D0A35">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Specific objectives of the measure/package and their relation to the general objectives of the plan</w:t>
            </w:r>
            <w:r w:rsidR="0006086E">
              <w:rPr>
                <w:rFonts w:asciiTheme="minorHAnsi" w:hAnsiTheme="minorHAnsi" w:cstheme="minorHAnsi"/>
                <w:b/>
                <w:color w:val="4472C4"/>
                <w:sz w:val="24"/>
                <w:szCs w:val="24"/>
              </w:rPr>
              <w:t xml:space="preserve"> </w:t>
            </w:r>
          </w:p>
        </w:tc>
      </w:tr>
      <w:tr w:rsidR="00841156" w:rsidRPr="001D2A61" w14:paraId="121A6C52" w14:textId="77777777" w:rsidTr="00AC706F">
        <w:tc>
          <w:tcPr>
            <w:tcW w:w="13466" w:type="dxa"/>
            <w:gridSpan w:val="2"/>
          </w:tcPr>
          <w:p w14:paraId="3741E194" w14:textId="292707B9" w:rsidR="003822F6" w:rsidRDefault="003822F6" w:rsidP="003822F6">
            <w:pPr>
              <w:pStyle w:val="NormaaliWWW"/>
              <w:rPr>
                <w:rFonts w:asciiTheme="minorHAnsi" w:hAnsiTheme="minorHAnsi" w:cstheme="minorHAnsi"/>
                <w:color w:val="000000"/>
              </w:rPr>
            </w:pPr>
            <w:r w:rsidRPr="003822F6">
              <w:rPr>
                <w:rFonts w:asciiTheme="minorHAnsi" w:hAnsiTheme="minorHAnsi" w:cstheme="minorHAnsi"/>
                <w:color w:val="000000"/>
              </w:rPr>
              <w:t>Digitalisaation hyödyntämisessä ja toimintatapojen kehittämi</w:t>
            </w:r>
            <w:r>
              <w:rPr>
                <w:rFonts w:asciiTheme="minorHAnsi" w:hAnsiTheme="minorHAnsi" w:cstheme="minorHAnsi"/>
                <w:color w:val="000000"/>
              </w:rPr>
              <w:t>sessä tavoitteena on</w:t>
            </w:r>
          </w:p>
          <w:p w14:paraId="758CF12D" w14:textId="2D04E5F8" w:rsidR="003822F6" w:rsidRPr="00494270" w:rsidRDefault="0043769E" w:rsidP="00E150CA">
            <w:pPr>
              <w:pStyle w:val="NormaaliWWW"/>
              <w:numPr>
                <w:ilvl w:val="0"/>
                <w:numId w:val="30"/>
              </w:numPr>
              <w:rPr>
                <w:rFonts w:asciiTheme="minorHAnsi" w:hAnsiTheme="minorHAnsi" w:cstheme="minorHAnsi"/>
                <w:bCs/>
                <w:color w:val="000000"/>
              </w:rPr>
            </w:pPr>
            <w:r w:rsidRPr="00494270">
              <w:rPr>
                <w:rFonts w:asciiTheme="minorHAnsi" w:hAnsiTheme="minorHAnsi" w:cstheme="minorHAnsi"/>
                <w:bCs/>
                <w:iCs/>
                <w:color w:val="000000"/>
              </w:rPr>
              <w:t>kehit</w:t>
            </w:r>
            <w:r w:rsidR="003822F6" w:rsidRPr="00494270">
              <w:rPr>
                <w:rFonts w:asciiTheme="minorHAnsi" w:hAnsiTheme="minorHAnsi" w:cstheme="minorHAnsi"/>
                <w:bCs/>
                <w:iCs/>
                <w:color w:val="000000"/>
              </w:rPr>
              <w:t xml:space="preserve">tää </w:t>
            </w:r>
            <w:r w:rsidRPr="00494270">
              <w:rPr>
                <w:rFonts w:asciiTheme="minorHAnsi" w:hAnsiTheme="minorHAnsi" w:cstheme="minorHAnsi"/>
                <w:bCs/>
                <w:iCs/>
                <w:color w:val="000000"/>
              </w:rPr>
              <w:t>koulutuksen digitaalista ympäristöä</w:t>
            </w:r>
            <w:r w:rsidR="00494270" w:rsidRPr="00494270">
              <w:rPr>
                <w:rFonts w:asciiTheme="minorHAnsi" w:hAnsiTheme="minorHAnsi" w:cstheme="minorHAnsi"/>
                <w:bCs/>
                <w:iCs/>
                <w:color w:val="000000"/>
              </w:rPr>
              <w:t xml:space="preserve">, </w:t>
            </w:r>
            <w:r w:rsidR="006C37AC" w:rsidRPr="00494270">
              <w:rPr>
                <w:rFonts w:asciiTheme="minorHAnsi" w:hAnsiTheme="minorHAnsi" w:cstheme="minorHAnsi"/>
                <w:bCs/>
                <w:iCs/>
                <w:color w:val="000000"/>
              </w:rPr>
              <w:t>parantaa järjestelmien yhteentoimivuutta</w:t>
            </w:r>
            <w:r w:rsidR="00494270" w:rsidRPr="00494270">
              <w:rPr>
                <w:rFonts w:asciiTheme="minorHAnsi" w:hAnsiTheme="minorHAnsi" w:cstheme="minorHAnsi"/>
                <w:bCs/>
                <w:iCs/>
                <w:color w:val="000000"/>
              </w:rPr>
              <w:t xml:space="preserve"> sekä tukea yhteishankintoja ja tehokkaampia tapoja kehittää ja ylläpitää digitaalisia ratkaisuja</w:t>
            </w:r>
            <w:r w:rsidRPr="00494270">
              <w:rPr>
                <w:rFonts w:asciiTheme="minorHAnsi" w:hAnsiTheme="minorHAnsi" w:cstheme="minorHAnsi"/>
                <w:bCs/>
                <w:iCs/>
                <w:color w:val="000000"/>
              </w:rPr>
              <w:t xml:space="preserve"> </w:t>
            </w:r>
          </w:p>
          <w:p w14:paraId="371C86F5" w14:textId="78B08FC3" w:rsidR="006C37AC" w:rsidRPr="003822F6" w:rsidRDefault="006C37AC" w:rsidP="006C37AC">
            <w:pPr>
              <w:pStyle w:val="NormaaliWWW"/>
              <w:numPr>
                <w:ilvl w:val="0"/>
                <w:numId w:val="30"/>
              </w:numPr>
              <w:rPr>
                <w:rFonts w:asciiTheme="minorHAnsi" w:hAnsiTheme="minorHAnsi" w:cstheme="minorHAnsi"/>
                <w:bCs/>
                <w:color w:val="000000"/>
              </w:rPr>
            </w:pPr>
            <w:r>
              <w:rPr>
                <w:rFonts w:asciiTheme="minorHAnsi" w:hAnsiTheme="minorHAnsi" w:cstheme="minorHAnsi"/>
                <w:bCs/>
                <w:color w:val="000000"/>
              </w:rPr>
              <w:t>kehittää koulutuksen järjestäjien digikyvykkyyttä</w:t>
            </w:r>
            <w:r w:rsidR="00494270">
              <w:rPr>
                <w:rFonts w:asciiTheme="minorHAnsi" w:hAnsiTheme="minorHAnsi" w:cstheme="minorHAnsi"/>
                <w:bCs/>
                <w:color w:val="000000"/>
              </w:rPr>
              <w:t xml:space="preserve">, </w:t>
            </w:r>
            <w:r>
              <w:rPr>
                <w:rFonts w:asciiTheme="minorHAnsi" w:hAnsiTheme="minorHAnsi" w:cstheme="minorHAnsi"/>
                <w:bCs/>
                <w:color w:val="000000"/>
              </w:rPr>
              <w:t xml:space="preserve">parantaa </w:t>
            </w:r>
            <w:r>
              <w:rPr>
                <w:rFonts w:asciiTheme="minorHAnsi" w:hAnsiTheme="minorHAnsi" w:cstheme="minorHAnsi"/>
                <w:bCs/>
                <w:iCs/>
                <w:color w:val="000000"/>
              </w:rPr>
              <w:t>oppilaitos</w:t>
            </w:r>
            <w:r w:rsidRPr="0043769E">
              <w:rPr>
                <w:rFonts w:asciiTheme="minorHAnsi" w:hAnsiTheme="minorHAnsi" w:cstheme="minorHAnsi"/>
                <w:bCs/>
                <w:iCs/>
                <w:color w:val="000000"/>
              </w:rPr>
              <w:t>johdon valmiuksia ja osaamista digitalisaation johtamiseen</w:t>
            </w:r>
            <w:r w:rsidR="00494270">
              <w:rPr>
                <w:rFonts w:asciiTheme="minorHAnsi" w:hAnsiTheme="minorHAnsi" w:cstheme="minorHAnsi"/>
                <w:bCs/>
                <w:iCs/>
                <w:color w:val="000000"/>
              </w:rPr>
              <w:t xml:space="preserve"> sekä jakaa osaamista ja kyvykkyyttä tehokkaammin eri toimijoiden kesken</w:t>
            </w:r>
          </w:p>
          <w:p w14:paraId="64D4CC89" w14:textId="19CCCC51" w:rsidR="003822F6" w:rsidRPr="003822F6" w:rsidRDefault="003822F6" w:rsidP="003822F6">
            <w:pPr>
              <w:pStyle w:val="NormaaliWWW"/>
              <w:numPr>
                <w:ilvl w:val="0"/>
                <w:numId w:val="30"/>
              </w:numPr>
              <w:rPr>
                <w:rFonts w:asciiTheme="minorHAnsi" w:hAnsiTheme="minorHAnsi" w:cstheme="minorHAnsi"/>
                <w:bCs/>
                <w:color w:val="000000"/>
              </w:rPr>
            </w:pPr>
            <w:r>
              <w:rPr>
                <w:rFonts w:asciiTheme="minorHAnsi" w:hAnsiTheme="minorHAnsi" w:cstheme="minorHAnsi"/>
                <w:bCs/>
                <w:iCs/>
                <w:color w:val="000000"/>
              </w:rPr>
              <w:t xml:space="preserve">luoda </w:t>
            </w:r>
            <w:r w:rsidR="0043769E" w:rsidRPr="0043769E">
              <w:rPr>
                <w:rFonts w:asciiTheme="minorHAnsi" w:hAnsiTheme="minorHAnsi" w:cstheme="minorHAnsi"/>
                <w:bCs/>
                <w:iCs/>
                <w:color w:val="000000"/>
              </w:rPr>
              <w:t>tehokkaampia ja uudenlaisia palvelu</w:t>
            </w:r>
            <w:r w:rsidR="00A01592">
              <w:rPr>
                <w:rFonts w:asciiTheme="minorHAnsi" w:hAnsiTheme="minorHAnsi" w:cstheme="minorHAnsi"/>
                <w:bCs/>
                <w:iCs/>
                <w:color w:val="000000"/>
              </w:rPr>
              <w:t>-/</w:t>
            </w:r>
            <w:r w:rsidR="0043769E" w:rsidRPr="0043769E">
              <w:rPr>
                <w:rFonts w:asciiTheme="minorHAnsi" w:hAnsiTheme="minorHAnsi" w:cstheme="minorHAnsi"/>
                <w:bCs/>
                <w:iCs/>
                <w:color w:val="000000"/>
              </w:rPr>
              <w:t>koulutuspolkuja asiakkaille</w:t>
            </w:r>
          </w:p>
          <w:p w14:paraId="45A3F309" w14:textId="786DE775" w:rsidR="003822F6" w:rsidRPr="006C37AC" w:rsidRDefault="003822F6" w:rsidP="003822F6">
            <w:pPr>
              <w:pStyle w:val="NormaaliWWW"/>
              <w:numPr>
                <w:ilvl w:val="0"/>
                <w:numId w:val="30"/>
              </w:numPr>
              <w:rPr>
                <w:rFonts w:asciiTheme="minorHAnsi" w:hAnsiTheme="minorHAnsi" w:cstheme="minorHAnsi"/>
                <w:bCs/>
                <w:color w:val="000000"/>
              </w:rPr>
            </w:pPr>
            <w:r>
              <w:rPr>
                <w:rFonts w:asciiTheme="minorHAnsi" w:hAnsiTheme="minorHAnsi" w:cstheme="minorHAnsi"/>
                <w:bCs/>
                <w:iCs/>
                <w:color w:val="000000"/>
              </w:rPr>
              <w:t xml:space="preserve">luoda </w:t>
            </w:r>
            <w:r w:rsidR="0043769E" w:rsidRPr="0043769E">
              <w:rPr>
                <w:rFonts w:asciiTheme="minorHAnsi" w:hAnsiTheme="minorHAnsi" w:cstheme="minorHAnsi"/>
                <w:bCs/>
                <w:iCs/>
                <w:color w:val="000000"/>
              </w:rPr>
              <w:t xml:space="preserve">uudenlaisia pedagogisia toimintamalleja </w:t>
            </w:r>
            <w:r w:rsidR="00806DFF">
              <w:rPr>
                <w:rFonts w:asciiTheme="minorHAnsi" w:hAnsiTheme="minorHAnsi" w:cstheme="minorHAnsi"/>
                <w:bCs/>
                <w:iCs/>
                <w:color w:val="000000"/>
              </w:rPr>
              <w:t xml:space="preserve">ja innovaatioita </w:t>
            </w:r>
            <w:r w:rsidR="0043769E" w:rsidRPr="0043769E">
              <w:rPr>
                <w:rFonts w:asciiTheme="minorHAnsi" w:hAnsiTheme="minorHAnsi" w:cstheme="minorHAnsi"/>
                <w:bCs/>
                <w:iCs/>
                <w:color w:val="000000"/>
              </w:rPr>
              <w:t>tukemaan digitaalisten ratkaisujen käyttöä</w:t>
            </w:r>
          </w:p>
          <w:p w14:paraId="1AE01173" w14:textId="77777777" w:rsidR="006C37AC" w:rsidRPr="003822F6" w:rsidRDefault="006C37AC" w:rsidP="006C37AC">
            <w:pPr>
              <w:pStyle w:val="NormaaliWWW"/>
              <w:numPr>
                <w:ilvl w:val="0"/>
                <w:numId w:val="30"/>
              </w:numPr>
              <w:rPr>
                <w:rFonts w:asciiTheme="minorHAnsi" w:hAnsiTheme="minorHAnsi" w:cstheme="minorHAnsi"/>
                <w:bCs/>
                <w:color w:val="000000"/>
              </w:rPr>
            </w:pPr>
            <w:r>
              <w:rPr>
                <w:rFonts w:asciiTheme="minorHAnsi" w:hAnsiTheme="minorHAnsi" w:cstheme="minorHAnsi"/>
                <w:bCs/>
                <w:iCs/>
                <w:color w:val="000000"/>
              </w:rPr>
              <w:lastRenderedPageBreak/>
              <w:t xml:space="preserve">luoda </w:t>
            </w:r>
            <w:r w:rsidRPr="0043769E">
              <w:rPr>
                <w:rFonts w:asciiTheme="minorHAnsi" w:hAnsiTheme="minorHAnsi" w:cstheme="minorHAnsi"/>
                <w:bCs/>
                <w:iCs/>
                <w:color w:val="000000"/>
              </w:rPr>
              <w:t>uudenlaisia oppimateriaaleja ja malleja niiden ylläpitoon</w:t>
            </w:r>
          </w:p>
          <w:p w14:paraId="7F238E63" w14:textId="40172910" w:rsidR="00841156" w:rsidRPr="00841156" w:rsidRDefault="00A01592" w:rsidP="009D0A35">
            <w:pPr>
              <w:pStyle w:val="NormaaliWWW"/>
              <w:numPr>
                <w:ilvl w:val="0"/>
                <w:numId w:val="30"/>
              </w:numPr>
              <w:rPr>
                <w:rFonts w:asciiTheme="minorHAnsi" w:hAnsiTheme="minorHAnsi" w:cstheme="minorHAnsi"/>
              </w:rPr>
            </w:pPr>
            <w:r w:rsidRPr="006C37AC">
              <w:rPr>
                <w:rFonts w:asciiTheme="minorHAnsi" w:hAnsiTheme="minorHAnsi" w:cstheme="minorHAnsi"/>
                <w:color w:val="000000"/>
              </w:rPr>
              <w:t>hyödyntää</w:t>
            </w:r>
            <w:r w:rsidR="003822F6" w:rsidRPr="006C37AC">
              <w:rPr>
                <w:rFonts w:asciiTheme="minorHAnsi" w:hAnsiTheme="minorHAnsi" w:cstheme="minorHAnsi"/>
                <w:color w:val="000000"/>
              </w:rPr>
              <w:t xml:space="preserve"> </w:t>
            </w:r>
            <w:r w:rsidR="006C37AC" w:rsidRPr="006C37AC">
              <w:rPr>
                <w:rFonts w:asciiTheme="minorHAnsi" w:hAnsiTheme="minorHAnsi" w:cstheme="minorHAnsi"/>
                <w:color w:val="000000"/>
              </w:rPr>
              <w:t xml:space="preserve">ja rakentaa </w:t>
            </w:r>
            <w:r w:rsidR="00494270">
              <w:rPr>
                <w:rFonts w:asciiTheme="minorHAnsi" w:hAnsiTheme="minorHAnsi" w:cstheme="minorHAnsi"/>
                <w:color w:val="000000"/>
              </w:rPr>
              <w:t xml:space="preserve">fyysisiä </w:t>
            </w:r>
            <w:r w:rsidR="0043769E" w:rsidRPr="006C37AC">
              <w:rPr>
                <w:rFonts w:asciiTheme="minorHAnsi" w:hAnsiTheme="minorHAnsi" w:cstheme="minorHAnsi"/>
                <w:bCs/>
                <w:iCs/>
                <w:color w:val="000000"/>
              </w:rPr>
              <w:t>tiloj</w:t>
            </w:r>
            <w:r w:rsidRPr="006C37AC">
              <w:rPr>
                <w:rFonts w:asciiTheme="minorHAnsi" w:hAnsiTheme="minorHAnsi" w:cstheme="minorHAnsi"/>
                <w:bCs/>
                <w:iCs/>
                <w:color w:val="000000"/>
              </w:rPr>
              <w:t xml:space="preserve">a </w:t>
            </w:r>
            <w:r w:rsidR="006C37AC">
              <w:rPr>
                <w:rFonts w:asciiTheme="minorHAnsi" w:hAnsiTheme="minorHAnsi" w:cstheme="minorHAnsi"/>
                <w:bCs/>
                <w:iCs/>
                <w:color w:val="000000"/>
              </w:rPr>
              <w:t>uusilla tavoilla</w:t>
            </w:r>
            <w:r w:rsidR="00494270">
              <w:rPr>
                <w:rFonts w:asciiTheme="minorHAnsi" w:hAnsiTheme="minorHAnsi" w:cstheme="minorHAnsi"/>
                <w:bCs/>
                <w:iCs/>
                <w:color w:val="000000"/>
              </w:rPr>
              <w:t>.</w:t>
            </w:r>
          </w:p>
        </w:tc>
      </w:tr>
      <w:tr w:rsidR="00841156" w:rsidRPr="00DC7AAE" w14:paraId="7613ED49" w14:textId="77777777" w:rsidTr="00AC706F">
        <w:tc>
          <w:tcPr>
            <w:tcW w:w="13466" w:type="dxa"/>
            <w:gridSpan w:val="2"/>
          </w:tcPr>
          <w:p w14:paraId="1ABA3F1D" w14:textId="113D03DD" w:rsidR="00841156" w:rsidRPr="00DC7AAE" w:rsidRDefault="00841156" w:rsidP="009D0A35">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Description of main actions and activities comprising the measure/package, including implementation milestones and indicative timeline</w:t>
            </w:r>
            <w:r w:rsidR="0006086E">
              <w:rPr>
                <w:rFonts w:asciiTheme="minorHAnsi" w:hAnsiTheme="minorHAnsi" w:cstheme="minorHAnsi"/>
                <w:b/>
                <w:color w:val="4472C4"/>
                <w:sz w:val="24"/>
                <w:szCs w:val="24"/>
              </w:rPr>
              <w:t xml:space="preserve"> </w:t>
            </w:r>
          </w:p>
        </w:tc>
      </w:tr>
      <w:tr w:rsidR="00AC706F" w:rsidRPr="001D2A61" w14:paraId="3CD9E9D2" w14:textId="77777777" w:rsidTr="00AC706F">
        <w:tc>
          <w:tcPr>
            <w:tcW w:w="13466" w:type="dxa"/>
            <w:gridSpan w:val="2"/>
          </w:tcPr>
          <w:p w14:paraId="24E0DACA" w14:textId="531290EC" w:rsidR="007D6898" w:rsidRPr="007D6898" w:rsidRDefault="007D6898" w:rsidP="009D0A35">
            <w:pPr>
              <w:rPr>
                <w:rFonts w:asciiTheme="minorHAnsi" w:hAnsiTheme="minorHAnsi" w:cstheme="minorHAnsi"/>
                <w:b/>
                <w:bCs/>
                <w:color w:val="000000"/>
                <w:sz w:val="32"/>
                <w:szCs w:val="24"/>
                <w:lang w:val="fi-FI"/>
              </w:rPr>
            </w:pPr>
            <w:r w:rsidRPr="007D6898">
              <w:rPr>
                <w:rFonts w:asciiTheme="minorHAnsi" w:hAnsiTheme="minorHAnsi" w:cstheme="minorHAnsi"/>
                <w:b/>
                <w:bCs/>
                <w:color w:val="000000"/>
                <w:sz w:val="32"/>
                <w:szCs w:val="24"/>
                <w:lang w:val="fi-FI"/>
              </w:rPr>
              <w:t>Toimenpiteet</w:t>
            </w:r>
          </w:p>
          <w:p w14:paraId="31BA25E6" w14:textId="77777777" w:rsidR="007D6898" w:rsidRDefault="007D6898" w:rsidP="009D0A35">
            <w:pPr>
              <w:rPr>
                <w:rFonts w:asciiTheme="minorHAnsi" w:hAnsiTheme="minorHAnsi" w:cstheme="minorHAnsi"/>
                <w:b/>
                <w:bCs/>
                <w:color w:val="000000"/>
                <w:sz w:val="24"/>
                <w:szCs w:val="24"/>
                <w:lang w:val="fi-FI"/>
              </w:rPr>
            </w:pPr>
          </w:p>
          <w:p w14:paraId="13F32167" w14:textId="6BA84709" w:rsidR="00494270" w:rsidRDefault="00494270" w:rsidP="009D0A35">
            <w:pPr>
              <w:rPr>
                <w:rFonts w:asciiTheme="minorHAnsi" w:hAnsiTheme="minorHAnsi" w:cstheme="minorHAnsi"/>
                <w:b/>
                <w:bCs/>
                <w:color w:val="000000"/>
                <w:sz w:val="24"/>
                <w:szCs w:val="24"/>
                <w:lang w:val="fi-FI"/>
              </w:rPr>
            </w:pPr>
            <w:r w:rsidRPr="00494270">
              <w:rPr>
                <w:rFonts w:asciiTheme="minorHAnsi" w:hAnsiTheme="minorHAnsi" w:cstheme="minorHAnsi"/>
                <w:b/>
                <w:bCs/>
                <w:color w:val="000000"/>
                <w:sz w:val="24"/>
                <w:szCs w:val="24"/>
                <w:lang w:val="fi-FI"/>
              </w:rPr>
              <w:t>Tuetaan koulutuksen järjestäjien osaamista digitalisaation johtamisessa ja digikyvykkyyden kehittämissä</w:t>
            </w:r>
            <w:r>
              <w:rPr>
                <w:rFonts w:asciiTheme="minorHAnsi" w:hAnsiTheme="minorHAnsi" w:cstheme="minorHAnsi"/>
                <w:b/>
                <w:bCs/>
                <w:color w:val="000000"/>
                <w:sz w:val="24"/>
                <w:szCs w:val="24"/>
                <w:lang w:val="fi-FI"/>
              </w:rPr>
              <w:t>.</w:t>
            </w:r>
          </w:p>
          <w:p w14:paraId="0C6A5037" w14:textId="77777777" w:rsidR="00494270" w:rsidRDefault="00494270" w:rsidP="009D0A35">
            <w:pPr>
              <w:rPr>
                <w:rFonts w:asciiTheme="minorHAnsi" w:hAnsiTheme="minorHAnsi" w:cstheme="minorHAnsi"/>
                <w:b/>
                <w:bCs/>
                <w:color w:val="000000"/>
                <w:sz w:val="24"/>
                <w:szCs w:val="24"/>
                <w:lang w:val="fi-FI"/>
              </w:rPr>
            </w:pPr>
          </w:p>
          <w:p w14:paraId="294A735F" w14:textId="7ADFEF67" w:rsidR="00494270" w:rsidRPr="00494270" w:rsidRDefault="00494270" w:rsidP="009D0A35">
            <w:pPr>
              <w:pStyle w:val="NormaaliWWW"/>
              <w:rPr>
                <w:rFonts w:asciiTheme="minorHAnsi" w:hAnsiTheme="minorHAnsi" w:cstheme="minorHAnsi"/>
                <w:b/>
                <w:bCs/>
                <w:color w:val="000000"/>
              </w:rPr>
            </w:pPr>
            <w:r>
              <w:rPr>
                <w:rFonts w:asciiTheme="minorHAnsi" w:hAnsiTheme="minorHAnsi" w:cstheme="minorHAnsi"/>
                <w:b/>
                <w:bCs/>
                <w:color w:val="000000"/>
              </w:rPr>
              <w:t>T</w:t>
            </w:r>
            <w:r w:rsidRPr="00494270">
              <w:rPr>
                <w:rFonts w:asciiTheme="minorHAnsi" w:hAnsiTheme="minorHAnsi" w:cstheme="minorHAnsi"/>
                <w:b/>
                <w:bCs/>
                <w:color w:val="000000"/>
              </w:rPr>
              <w:t>uetaan järjestelmien yhteentoimivuuden kehittämistä. Kehitetään uusia yhteistyö- ja toimintamalleja eri koulutus</w:t>
            </w:r>
            <w:r w:rsidR="009D0A35">
              <w:rPr>
                <w:rFonts w:asciiTheme="minorHAnsi" w:hAnsiTheme="minorHAnsi" w:cstheme="minorHAnsi"/>
                <w:b/>
                <w:bCs/>
                <w:color w:val="000000"/>
              </w:rPr>
              <w:t>asteiden</w:t>
            </w:r>
            <w:r w:rsidRPr="00494270">
              <w:rPr>
                <w:rFonts w:asciiTheme="minorHAnsi" w:hAnsiTheme="minorHAnsi" w:cstheme="minorHAnsi"/>
                <w:b/>
                <w:bCs/>
                <w:color w:val="000000"/>
              </w:rPr>
              <w:t xml:space="preserve"> ja -</w:t>
            </w:r>
            <w:r w:rsidR="009D0A35">
              <w:rPr>
                <w:rFonts w:asciiTheme="minorHAnsi" w:hAnsiTheme="minorHAnsi" w:cstheme="minorHAnsi"/>
                <w:b/>
                <w:bCs/>
                <w:color w:val="000000"/>
              </w:rPr>
              <w:t>muotojen</w:t>
            </w:r>
            <w:r w:rsidRPr="00494270">
              <w:rPr>
                <w:rFonts w:asciiTheme="minorHAnsi" w:hAnsiTheme="minorHAnsi" w:cstheme="minorHAnsi"/>
                <w:b/>
                <w:bCs/>
                <w:color w:val="000000"/>
              </w:rPr>
              <w:t xml:space="preserve"> välille. </w:t>
            </w:r>
          </w:p>
          <w:p w14:paraId="1241251C" w14:textId="298EC62D" w:rsidR="00A01592" w:rsidRPr="00494270" w:rsidRDefault="00BC3F51" w:rsidP="009D0A35">
            <w:pPr>
              <w:rPr>
                <w:rFonts w:eastAsia="Times New Roman" w:cstheme="minorHAnsi"/>
                <w:b/>
                <w:bCs/>
                <w:color w:val="000000"/>
                <w:sz w:val="24"/>
                <w:szCs w:val="24"/>
                <w:lang w:val="fi-FI" w:eastAsia="fi-FI"/>
              </w:rPr>
            </w:pPr>
            <w:r w:rsidRPr="00494270">
              <w:rPr>
                <w:rFonts w:eastAsia="Times New Roman" w:cstheme="minorHAnsi"/>
                <w:b/>
                <w:bCs/>
                <w:color w:val="000000"/>
                <w:sz w:val="24"/>
                <w:szCs w:val="24"/>
                <w:lang w:val="fi-FI" w:eastAsia="fi-FI"/>
              </w:rPr>
              <w:t>Tuetaan koulutustoimijoita kehittämään ja ottamaan käyttöön uudenlaisia palveluja, opetusmateriaaleja ja pedagogisia toimintamalleja.</w:t>
            </w:r>
          </w:p>
          <w:p w14:paraId="110EFDF1" w14:textId="6B414CBE" w:rsidR="00DE6DA7" w:rsidRDefault="00BC3F51" w:rsidP="009D0A35">
            <w:pPr>
              <w:pStyle w:val="NormaaliWWW"/>
              <w:rPr>
                <w:rFonts w:asciiTheme="minorHAnsi" w:hAnsiTheme="minorHAnsi" w:cstheme="minorHAnsi"/>
                <w:b/>
                <w:bCs/>
                <w:color w:val="000000"/>
              </w:rPr>
            </w:pPr>
            <w:r w:rsidRPr="00494270">
              <w:rPr>
                <w:rFonts w:asciiTheme="minorHAnsi" w:hAnsiTheme="minorHAnsi" w:cstheme="minorHAnsi"/>
                <w:b/>
                <w:bCs/>
                <w:color w:val="000000"/>
              </w:rPr>
              <w:t>Mahdollistetaan tilojen uudenlainen hyödyntäminen ja uudenlaisten yhteiskampusten rakentaminen</w:t>
            </w:r>
            <w:r w:rsidR="00494270" w:rsidRPr="00494270">
              <w:rPr>
                <w:rFonts w:asciiTheme="minorHAnsi" w:hAnsiTheme="minorHAnsi" w:cstheme="minorHAnsi"/>
                <w:b/>
                <w:bCs/>
                <w:color w:val="000000"/>
              </w:rPr>
              <w:t>.</w:t>
            </w:r>
          </w:p>
          <w:p w14:paraId="432A1646" w14:textId="5BFDC347" w:rsidR="007D6898" w:rsidRPr="007D6898" w:rsidRDefault="007D6898" w:rsidP="009D0A35">
            <w:pPr>
              <w:pStyle w:val="NormaaliWWW"/>
              <w:rPr>
                <w:rFonts w:asciiTheme="minorHAnsi" w:hAnsiTheme="minorHAnsi" w:cstheme="minorHAnsi"/>
                <w:b/>
                <w:bCs/>
                <w:color w:val="000000"/>
                <w:sz w:val="32"/>
              </w:rPr>
            </w:pPr>
            <w:r w:rsidRPr="007D6898">
              <w:rPr>
                <w:rFonts w:asciiTheme="minorHAnsi" w:hAnsiTheme="minorHAnsi" w:cstheme="minorHAnsi"/>
                <w:b/>
                <w:bCs/>
                <w:color w:val="000000"/>
                <w:sz w:val="32"/>
              </w:rPr>
              <w:t>Aikataulu</w:t>
            </w:r>
          </w:p>
          <w:p w14:paraId="31396904" w14:textId="651A710E" w:rsidR="007D6898" w:rsidRDefault="00751D84" w:rsidP="009D0A35">
            <w:pPr>
              <w:pStyle w:val="NormaaliWWW"/>
              <w:rPr>
                <w:rFonts w:asciiTheme="minorHAnsi" w:hAnsiTheme="minorHAnsi" w:cstheme="minorHAnsi"/>
                <w:b/>
                <w:bCs/>
                <w:color w:val="000000"/>
              </w:rPr>
            </w:pPr>
            <w:r>
              <w:rPr>
                <w:rFonts w:asciiTheme="minorHAnsi" w:hAnsiTheme="minorHAnsi" w:cstheme="minorHAnsi"/>
                <w:bCs/>
              </w:rPr>
              <w:t>K</w:t>
            </w:r>
            <w:r w:rsidR="00AA0001">
              <w:rPr>
                <w:rFonts w:asciiTheme="minorHAnsi" w:hAnsiTheme="minorHAnsi" w:cstheme="minorHAnsi"/>
                <w:bCs/>
              </w:rPr>
              <w:t xml:space="preserve">ehittämislinjaukset </w:t>
            </w:r>
            <w:r w:rsidR="007D6898" w:rsidRPr="00D604C1">
              <w:rPr>
                <w:rFonts w:asciiTheme="minorHAnsi" w:hAnsiTheme="minorHAnsi" w:cstheme="minorHAnsi"/>
                <w:bCs/>
              </w:rPr>
              <w:t xml:space="preserve">valmistellaan keväällä </w:t>
            </w:r>
            <w:r w:rsidR="007D6898">
              <w:rPr>
                <w:rFonts w:asciiTheme="minorHAnsi" w:hAnsiTheme="minorHAnsi" w:cstheme="minorHAnsi"/>
                <w:bCs/>
              </w:rPr>
              <w:t xml:space="preserve">ja alkukesästä </w:t>
            </w:r>
            <w:r w:rsidR="007D6898" w:rsidRPr="00D604C1">
              <w:rPr>
                <w:rFonts w:asciiTheme="minorHAnsi" w:hAnsiTheme="minorHAnsi" w:cstheme="minorHAnsi"/>
                <w:bCs/>
              </w:rPr>
              <w:t xml:space="preserve">2022. </w:t>
            </w:r>
            <w:r>
              <w:rPr>
                <w:rFonts w:asciiTheme="minorHAnsi" w:hAnsiTheme="minorHAnsi" w:cstheme="minorHAnsi"/>
                <w:bCs/>
              </w:rPr>
              <w:t xml:space="preserve">Kehittämistyötä tehdään jo, ja se </w:t>
            </w:r>
            <w:r w:rsidR="00AA0001">
              <w:rPr>
                <w:rFonts w:asciiTheme="minorHAnsi" w:hAnsiTheme="minorHAnsi" w:cstheme="minorHAnsi"/>
                <w:bCs/>
              </w:rPr>
              <w:t xml:space="preserve">jatkuu </w:t>
            </w:r>
            <w:r>
              <w:rPr>
                <w:rFonts w:asciiTheme="minorHAnsi" w:hAnsiTheme="minorHAnsi" w:cstheme="minorHAnsi"/>
                <w:bCs/>
              </w:rPr>
              <w:t xml:space="preserve">ja täsmentyy kehittämislinjausten mukaisena </w:t>
            </w:r>
            <w:r w:rsidR="00AA0001">
              <w:rPr>
                <w:rFonts w:asciiTheme="minorHAnsi" w:hAnsiTheme="minorHAnsi" w:cstheme="minorHAnsi"/>
                <w:bCs/>
              </w:rPr>
              <w:t>seuraavalle hallituskaudelle.</w:t>
            </w:r>
          </w:p>
          <w:p w14:paraId="7582FABC" w14:textId="2ABF899C" w:rsidR="007D6898" w:rsidRPr="009D0A35" w:rsidRDefault="007D6898" w:rsidP="009D0A35">
            <w:pPr>
              <w:pStyle w:val="NormaaliWWW"/>
              <w:rPr>
                <w:rFonts w:asciiTheme="minorHAnsi" w:hAnsiTheme="minorHAnsi" w:cstheme="minorHAnsi"/>
                <w:b/>
                <w:bCs/>
                <w:color w:val="000000"/>
              </w:rPr>
            </w:pPr>
          </w:p>
        </w:tc>
      </w:tr>
      <w:tr w:rsidR="00AC706F" w:rsidRPr="00DC7AAE" w14:paraId="0B7A956D" w14:textId="77777777" w:rsidTr="00AC706F">
        <w:tc>
          <w:tcPr>
            <w:tcW w:w="13466" w:type="dxa"/>
            <w:gridSpan w:val="2"/>
          </w:tcPr>
          <w:p w14:paraId="0EEBE9F2" w14:textId="77777777" w:rsidR="00AC706F" w:rsidRPr="00DC7AAE" w:rsidRDefault="00AC706F" w:rsidP="00AC706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 xml:space="preserve">EU policy priorities addressed </w:t>
            </w:r>
          </w:p>
        </w:tc>
      </w:tr>
      <w:tr w:rsidR="00AC706F" w:rsidRPr="00DC7AAE" w14:paraId="3D7346B2" w14:textId="77777777" w:rsidTr="00AC706F">
        <w:tc>
          <w:tcPr>
            <w:tcW w:w="6804" w:type="dxa"/>
          </w:tcPr>
          <w:p w14:paraId="78C32606" w14:textId="77777777" w:rsidR="00AC706F" w:rsidRPr="00DC7AAE" w:rsidRDefault="00AC706F" w:rsidP="00AC706F">
            <w:pPr>
              <w:ind w:left="176"/>
              <w:jc w:val="both"/>
              <w:rPr>
                <w:rFonts w:asciiTheme="minorHAnsi" w:hAnsiTheme="minorHAnsi" w:cstheme="minorHAnsi"/>
                <w:sz w:val="24"/>
                <w:szCs w:val="24"/>
              </w:rPr>
            </w:pPr>
            <w:r w:rsidRPr="00DC7AAE">
              <w:rPr>
                <w:rFonts w:asciiTheme="minorHAnsi" w:hAnsiTheme="minorHAnsi" w:cstheme="minorHAnsi"/>
                <w:b/>
                <w:sz w:val="24"/>
                <w:szCs w:val="24"/>
              </w:rPr>
              <w:t>Council Recommendation on VET</w:t>
            </w:r>
          </w:p>
        </w:tc>
        <w:tc>
          <w:tcPr>
            <w:tcW w:w="6662" w:type="dxa"/>
          </w:tcPr>
          <w:p w14:paraId="7196B38E" w14:textId="77777777" w:rsidR="00AC706F" w:rsidRPr="00DC7AAE" w:rsidRDefault="00AC706F" w:rsidP="00AC706F">
            <w:pPr>
              <w:ind w:left="176"/>
              <w:jc w:val="both"/>
              <w:rPr>
                <w:rFonts w:asciiTheme="minorHAnsi" w:hAnsiTheme="minorHAnsi" w:cstheme="minorHAnsi"/>
                <w:b/>
                <w:sz w:val="24"/>
                <w:szCs w:val="24"/>
              </w:rPr>
            </w:pPr>
            <w:r w:rsidRPr="00DC7AAE">
              <w:rPr>
                <w:rFonts w:asciiTheme="minorHAnsi" w:hAnsiTheme="minorHAnsi" w:cstheme="minorHAnsi"/>
                <w:b/>
                <w:sz w:val="24"/>
                <w:szCs w:val="24"/>
              </w:rPr>
              <w:t>Osnabrück Declaration</w:t>
            </w:r>
          </w:p>
        </w:tc>
      </w:tr>
      <w:tr w:rsidR="00AC706F" w:rsidRPr="00DC7AAE" w14:paraId="3D2534B6" w14:textId="77777777" w:rsidTr="00AC706F">
        <w:tc>
          <w:tcPr>
            <w:tcW w:w="6804" w:type="dxa"/>
          </w:tcPr>
          <w:p w14:paraId="0A6BFB1A" w14:textId="4F629291" w:rsidR="00AC706F" w:rsidRPr="00DC7AAE" w:rsidRDefault="00291704" w:rsidP="00AC706F">
            <w:pPr>
              <w:ind w:left="176"/>
              <w:jc w:val="both"/>
              <w:rPr>
                <w:rFonts w:asciiTheme="minorHAnsi" w:hAnsiTheme="minorHAnsi" w:cstheme="minorHAnsi"/>
              </w:rPr>
            </w:pPr>
            <w:sdt>
              <w:sdtPr>
                <w:rPr>
                  <w:rFonts w:cstheme="minorHAnsi"/>
                </w:rPr>
                <w:id w:val="450833132"/>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A. VET is agile in adapting to labour market challenges.</w:t>
            </w:r>
          </w:p>
          <w:p w14:paraId="6B8CBF27" w14:textId="1F1F336A" w:rsidR="00AC706F" w:rsidRPr="00DC7AAE" w:rsidRDefault="00291704" w:rsidP="00AC706F">
            <w:pPr>
              <w:ind w:left="176"/>
              <w:jc w:val="both"/>
              <w:rPr>
                <w:rFonts w:asciiTheme="minorHAnsi" w:hAnsiTheme="minorHAnsi" w:cstheme="minorHAnsi"/>
              </w:rPr>
            </w:pPr>
            <w:sdt>
              <w:sdtPr>
                <w:rPr>
                  <w:rFonts w:cstheme="minorHAnsi"/>
                </w:rPr>
                <w:id w:val="-322038759"/>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B. Flexibility and progression opportunities are at the core of VET.</w:t>
            </w:r>
          </w:p>
          <w:p w14:paraId="118E298A" w14:textId="3A488528" w:rsidR="00AC706F" w:rsidRPr="00DC7AAE" w:rsidRDefault="00291704" w:rsidP="00AC706F">
            <w:pPr>
              <w:ind w:left="176"/>
              <w:jc w:val="both"/>
              <w:rPr>
                <w:rFonts w:asciiTheme="minorHAnsi" w:hAnsiTheme="minorHAnsi" w:cstheme="minorHAnsi"/>
              </w:rPr>
            </w:pPr>
            <w:sdt>
              <w:sdtPr>
                <w:rPr>
                  <w:rFonts w:cstheme="minorHAnsi"/>
                </w:rPr>
                <w:id w:val="1024830362"/>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C. VET is a driver for innovation and growth and prepares for digital and green transitions and occupations in high demand. </w:t>
            </w:r>
          </w:p>
          <w:p w14:paraId="15DC5C0A" w14:textId="434AA886" w:rsidR="00AC706F" w:rsidRPr="00DC7AAE" w:rsidRDefault="00291704" w:rsidP="00AC706F">
            <w:pPr>
              <w:spacing w:line="259" w:lineRule="auto"/>
              <w:ind w:left="176"/>
              <w:jc w:val="both"/>
              <w:rPr>
                <w:rFonts w:asciiTheme="minorHAnsi" w:hAnsiTheme="minorHAnsi" w:cstheme="minorHAnsi"/>
              </w:rPr>
            </w:pPr>
            <w:sdt>
              <w:sdtPr>
                <w:rPr>
                  <w:rFonts w:cstheme="minorHAnsi"/>
                </w:rPr>
                <w:id w:val="-1931807163"/>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D. VET is an attractive choice based on modern and digitalised provision of training/skills.</w:t>
            </w:r>
          </w:p>
          <w:p w14:paraId="41C3BB5B" w14:textId="236A9100" w:rsidR="00AC706F" w:rsidRPr="00DC7AAE" w:rsidRDefault="00291704" w:rsidP="00AC706F">
            <w:pPr>
              <w:ind w:left="176"/>
              <w:jc w:val="both"/>
              <w:rPr>
                <w:rFonts w:asciiTheme="minorHAnsi" w:hAnsiTheme="minorHAnsi" w:cstheme="minorHAnsi"/>
              </w:rPr>
            </w:pPr>
            <w:sdt>
              <w:sdtPr>
                <w:rPr>
                  <w:rFonts w:cstheme="minorHAnsi"/>
                </w:rPr>
                <w:id w:val="737677120"/>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E. VET promotes equality of opportunities.</w:t>
            </w:r>
          </w:p>
          <w:p w14:paraId="42C35397" w14:textId="724C7A94" w:rsidR="00AC706F" w:rsidRDefault="00291704" w:rsidP="00AC706F">
            <w:pPr>
              <w:ind w:left="176"/>
              <w:jc w:val="both"/>
              <w:rPr>
                <w:rFonts w:asciiTheme="minorHAnsi" w:hAnsiTheme="minorHAnsi" w:cstheme="minorHAnsi"/>
              </w:rPr>
            </w:pPr>
            <w:sdt>
              <w:sdtPr>
                <w:rPr>
                  <w:rFonts w:cstheme="minorHAnsi"/>
                </w:rPr>
                <w:id w:val="1702428190"/>
                <w14:checkbox>
                  <w14:checked w14:val="0"/>
                  <w14:checkedState w14:val="2612" w14:font="MS Gothic"/>
                  <w14:uncheckedState w14:val="2610" w14:font="MS Gothic"/>
                </w14:checkbox>
              </w:sdtPr>
              <w:sdtEndPr/>
              <w:sdtContent>
                <w:r w:rsidR="00AC706F" w:rsidRPr="00DC7AAE">
                  <w:rPr>
                    <w:rFonts w:ascii="Segoe UI Symbol" w:hAnsi="Segoe UI Symbol" w:cs="Segoe UI Symbol"/>
                  </w:rPr>
                  <w:t>☐</w:t>
                </w:r>
              </w:sdtContent>
            </w:sdt>
            <w:r w:rsidR="00AC706F" w:rsidRPr="00DC7AAE">
              <w:rPr>
                <w:rFonts w:asciiTheme="minorHAnsi" w:hAnsiTheme="minorHAnsi" w:cstheme="minorHAnsi"/>
              </w:rPr>
              <w:t xml:space="preserve"> F. VET is underpinned by a culture of quality assurance. </w:t>
            </w:r>
          </w:p>
          <w:p w14:paraId="7B0778FF" w14:textId="77777777" w:rsidR="007D6898" w:rsidRPr="00DC7AAE" w:rsidRDefault="007D6898" w:rsidP="00AC706F">
            <w:pPr>
              <w:ind w:left="176"/>
              <w:jc w:val="both"/>
              <w:rPr>
                <w:rFonts w:asciiTheme="minorHAnsi" w:hAnsiTheme="minorHAnsi" w:cstheme="minorHAnsi"/>
              </w:rPr>
            </w:pPr>
          </w:p>
          <w:p w14:paraId="5A6AA2AB" w14:textId="77777777" w:rsidR="00AC706F" w:rsidRPr="00DC7AAE" w:rsidRDefault="00AC706F" w:rsidP="00AC706F">
            <w:pPr>
              <w:ind w:left="176"/>
              <w:jc w:val="both"/>
              <w:rPr>
                <w:rFonts w:asciiTheme="minorHAnsi" w:hAnsiTheme="minorHAnsi" w:cstheme="minorHAnsi"/>
              </w:rPr>
            </w:pPr>
          </w:p>
        </w:tc>
        <w:tc>
          <w:tcPr>
            <w:tcW w:w="6662" w:type="dxa"/>
          </w:tcPr>
          <w:p w14:paraId="47EF59A8" w14:textId="0081E665" w:rsidR="00AC706F" w:rsidRPr="00DC7AAE" w:rsidRDefault="00291704" w:rsidP="00AC706F">
            <w:pPr>
              <w:ind w:left="176"/>
              <w:jc w:val="both"/>
              <w:rPr>
                <w:rFonts w:asciiTheme="minorHAnsi" w:hAnsiTheme="minorHAnsi" w:cstheme="minorHAnsi"/>
              </w:rPr>
            </w:pPr>
            <w:sdt>
              <w:sdtPr>
                <w:rPr>
                  <w:rFonts w:cstheme="minorHAnsi"/>
                </w:rPr>
                <w:id w:val="1096674313"/>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1. Resilience and excellence through quality, inclusive and flexible VET. </w:t>
            </w:r>
          </w:p>
          <w:p w14:paraId="444F4C36" w14:textId="7D7A6EE2" w:rsidR="00AC706F" w:rsidRPr="00DC7AAE" w:rsidRDefault="00291704" w:rsidP="00AC706F">
            <w:pPr>
              <w:ind w:left="176"/>
              <w:jc w:val="both"/>
              <w:rPr>
                <w:rFonts w:asciiTheme="minorHAnsi" w:hAnsiTheme="minorHAnsi" w:cstheme="minorHAnsi"/>
              </w:rPr>
            </w:pPr>
            <w:sdt>
              <w:sdtPr>
                <w:rPr>
                  <w:rFonts w:cstheme="minorHAnsi"/>
                </w:rPr>
                <w:id w:val="-1890944288"/>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2. Establishing a new lifelong learning culture – relevance of CVET and digitalisation.</w:t>
            </w:r>
          </w:p>
          <w:p w14:paraId="312B86B7" w14:textId="6C2B61CE" w:rsidR="00AC706F" w:rsidRPr="00DC7AAE" w:rsidRDefault="00291704" w:rsidP="00AC706F">
            <w:pPr>
              <w:ind w:left="176"/>
              <w:jc w:val="both"/>
              <w:rPr>
                <w:rFonts w:asciiTheme="minorHAnsi" w:hAnsiTheme="minorHAnsi" w:cstheme="minorHAnsi"/>
              </w:rPr>
            </w:pPr>
            <w:sdt>
              <w:sdtPr>
                <w:rPr>
                  <w:rFonts w:cstheme="minorHAnsi"/>
                </w:rPr>
                <w:id w:val="1036770689"/>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3. Sustainability – a green link in VET. </w:t>
            </w:r>
          </w:p>
          <w:p w14:paraId="6DDBDED0" w14:textId="4C8E8DCD" w:rsidR="00AC706F" w:rsidRPr="00DC7AAE" w:rsidRDefault="00291704" w:rsidP="00AC706F">
            <w:pPr>
              <w:ind w:left="176"/>
              <w:jc w:val="both"/>
              <w:rPr>
                <w:rFonts w:asciiTheme="minorHAnsi" w:hAnsiTheme="minorHAnsi" w:cstheme="minorHAnsi"/>
              </w:rPr>
            </w:pPr>
            <w:sdt>
              <w:sdtPr>
                <w:rPr>
                  <w:rFonts w:cstheme="minorHAnsi"/>
                </w:rPr>
                <w:id w:val="-58020978"/>
                <w14:checkbox>
                  <w14:checked w14:val="1"/>
                  <w14:checkedState w14:val="2612" w14:font="MS Gothic"/>
                  <w14:uncheckedState w14:val="2610" w14:font="MS Gothic"/>
                </w14:checkbox>
              </w:sdtPr>
              <w:sdtEndPr/>
              <w:sdtContent>
                <w:r w:rsidR="007365CD">
                  <w:rPr>
                    <w:rFonts w:ascii="MS Gothic" w:eastAsia="MS Gothic" w:hAnsi="MS Gothic" w:cstheme="minorHAnsi" w:hint="eastAsia"/>
                  </w:rPr>
                  <w:t>☒</w:t>
                </w:r>
              </w:sdtContent>
            </w:sdt>
            <w:r w:rsidR="00AC706F" w:rsidRPr="00DC7AAE">
              <w:rPr>
                <w:rFonts w:asciiTheme="minorHAnsi" w:hAnsiTheme="minorHAnsi" w:cstheme="minorHAnsi"/>
              </w:rPr>
              <w:t xml:space="preserve"> 4. European Education and Training Area and international VET. </w:t>
            </w:r>
          </w:p>
          <w:p w14:paraId="26FFC494" w14:textId="77777777" w:rsidR="00AC706F" w:rsidRPr="00DC7AAE" w:rsidRDefault="00AC706F" w:rsidP="00AC706F">
            <w:pPr>
              <w:ind w:left="176"/>
              <w:jc w:val="both"/>
              <w:rPr>
                <w:rFonts w:asciiTheme="minorHAnsi" w:hAnsiTheme="minorHAnsi" w:cstheme="minorHAnsi"/>
              </w:rPr>
            </w:pPr>
          </w:p>
        </w:tc>
      </w:tr>
      <w:tr w:rsidR="00AC706F" w:rsidRPr="00DC7AAE" w14:paraId="3368BAA2" w14:textId="77777777" w:rsidTr="00AC706F">
        <w:tc>
          <w:tcPr>
            <w:tcW w:w="13466" w:type="dxa"/>
            <w:gridSpan w:val="2"/>
          </w:tcPr>
          <w:p w14:paraId="576406E1" w14:textId="77777777" w:rsidR="00AC706F" w:rsidRPr="00DC7AAE" w:rsidRDefault="00AC706F"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VET subsystem (IVET, CVET, or both)</w:t>
            </w:r>
          </w:p>
        </w:tc>
      </w:tr>
      <w:tr w:rsidR="00AC706F" w:rsidRPr="001D2A61" w14:paraId="2A33EC1C" w14:textId="77777777" w:rsidTr="00AC706F">
        <w:tc>
          <w:tcPr>
            <w:tcW w:w="13466" w:type="dxa"/>
            <w:gridSpan w:val="2"/>
          </w:tcPr>
          <w:p w14:paraId="53CCAAF9" w14:textId="0E607296" w:rsidR="00AC706F" w:rsidRPr="00CA4AE2" w:rsidRDefault="00291704" w:rsidP="00AC706F">
            <w:pPr>
              <w:tabs>
                <w:tab w:val="left" w:pos="790"/>
              </w:tabs>
              <w:spacing w:line="259" w:lineRule="auto"/>
              <w:ind w:left="176"/>
              <w:jc w:val="both"/>
              <w:rPr>
                <w:rFonts w:asciiTheme="minorHAnsi" w:hAnsiTheme="minorHAnsi" w:cstheme="minorHAnsi"/>
                <w:sz w:val="24"/>
                <w:szCs w:val="24"/>
                <w:lang w:val="sv-SE"/>
              </w:rPr>
            </w:pPr>
            <w:sdt>
              <w:sdtPr>
                <w:rPr>
                  <w:rFonts w:cstheme="minorHAnsi"/>
                  <w:sz w:val="24"/>
                  <w:szCs w:val="24"/>
                  <w:lang w:val="sv-SE"/>
                </w:rPr>
                <w:id w:val="-769400915"/>
                <w14:checkbox>
                  <w14:checked w14:val="1"/>
                  <w14:checkedState w14:val="2612" w14:font="MS Gothic"/>
                  <w14:uncheckedState w14:val="2610" w14:font="MS Gothic"/>
                </w14:checkbox>
              </w:sdtPr>
              <w:sdtEndPr/>
              <w:sdtContent>
                <w:r w:rsidR="009C14DC">
                  <w:rPr>
                    <w:rFonts w:ascii="MS Gothic" w:eastAsia="MS Gothic" w:hAnsi="MS Gothic" w:cstheme="minorHAnsi" w:hint="eastAsia"/>
                    <w:sz w:val="24"/>
                    <w:szCs w:val="24"/>
                    <w:lang w:val="sv-SE"/>
                  </w:rPr>
                  <w:t>☒</w:t>
                </w:r>
              </w:sdtContent>
            </w:sdt>
            <w:r w:rsidR="00AC706F" w:rsidRPr="00CA4AE2">
              <w:rPr>
                <w:rFonts w:asciiTheme="minorHAnsi" w:hAnsiTheme="minorHAnsi" w:cstheme="minorHAnsi"/>
                <w:sz w:val="24"/>
                <w:szCs w:val="24"/>
                <w:lang w:val="sv-SE"/>
              </w:rPr>
              <w:t xml:space="preserve"> initial VET (IVET)</w:t>
            </w:r>
          </w:p>
          <w:p w14:paraId="6DC7EF4A" w14:textId="4137D79A" w:rsidR="00AC706F" w:rsidRPr="00CA4AE2" w:rsidRDefault="00291704" w:rsidP="00AC706F">
            <w:pPr>
              <w:spacing w:line="259" w:lineRule="auto"/>
              <w:ind w:left="175"/>
              <w:jc w:val="both"/>
              <w:rPr>
                <w:rFonts w:asciiTheme="minorHAnsi" w:hAnsiTheme="minorHAnsi" w:cstheme="minorHAnsi"/>
                <w:sz w:val="24"/>
                <w:szCs w:val="24"/>
                <w:lang w:val="sv-SE"/>
              </w:rPr>
            </w:pPr>
            <w:sdt>
              <w:sdtPr>
                <w:rPr>
                  <w:rFonts w:cstheme="minorHAnsi"/>
                  <w:sz w:val="24"/>
                  <w:szCs w:val="24"/>
                  <w:lang w:val="sv-SE"/>
                </w:rPr>
                <w:id w:val="1250239356"/>
                <w14:checkbox>
                  <w14:checked w14:val="1"/>
                  <w14:checkedState w14:val="2612" w14:font="MS Gothic"/>
                  <w14:uncheckedState w14:val="2610" w14:font="MS Gothic"/>
                </w14:checkbox>
              </w:sdtPr>
              <w:sdtEndPr/>
              <w:sdtContent>
                <w:r w:rsidR="009C14DC">
                  <w:rPr>
                    <w:rFonts w:ascii="MS Gothic" w:eastAsia="MS Gothic" w:hAnsi="MS Gothic" w:cstheme="minorHAnsi" w:hint="eastAsia"/>
                    <w:sz w:val="24"/>
                    <w:szCs w:val="24"/>
                    <w:lang w:val="sv-SE"/>
                  </w:rPr>
                  <w:t>☒</w:t>
                </w:r>
              </w:sdtContent>
            </w:sdt>
            <w:r w:rsidR="00AC706F" w:rsidRPr="00CA4AE2">
              <w:rPr>
                <w:rFonts w:asciiTheme="minorHAnsi" w:hAnsiTheme="minorHAnsi" w:cstheme="minorHAnsi"/>
                <w:sz w:val="24"/>
                <w:szCs w:val="24"/>
                <w:lang w:val="sv-SE"/>
              </w:rPr>
              <w:t xml:space="preserve"> continuing VET (CVET)</w:t>
            </w:r>
          </w:p>
        </w:tc>
      </w:tr>
      <w:tr w:rsidR="00AC706F" w:rsidRPr="00DC7AAE" w14:paraId="024680F1" w14:textId="77777777" w:rsidTr="00AC706F">
        <w:tc>
          <w:tcPr>
            <w:tcW w:w="13466" w:type="dxa"/>
            <w:gridSpan w:val="2"/>
          </w:tcPr>
          <w:p w14:paraId="24F5BC53" w14:textId="77777777" w:rsidR="00AC706F" w:rsidRPr="00DC7AAE" w:rsidRDefault="00AC706F"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Scope (national, regional, local)</w:t>
            </w:r>
          </w:p>
        </w:tc>
      </w:tr>
      <w:tr w:rsidR="00AC706F" w:rsidRPr="00DC7AAE" w14:paraId="2DF406AD" w14:textId="77777777" w:rsidTr="00AC706F">
        <w:tc>
          <w:tcPr>
            <w:tcW w:w="13466" w:type="dxa"/>
            <w:gridSpan w:val="2"/>
          </w:tcPr>
          <w:p w14:paraId="65CD4749" w14:textId="61282B68" w:rsidR="00AC706F" w:rsidRPr="00DC7AAE" w:rsidRDefault="00291704" w:rsidP="00AC706F">
            <w:pPr>
              <w:tabs>
                <w:tab w:val="left" w:pos="860"/>
              </w:tabs>
              <w:spacing w:line="259" w:lineRule="auto"/>
              <w:ind w:left="176"/>
              <w:jc w:val="both"/>
              <w:rPr>
                <w:rFonts w:asciiTheme="minorHAnsi" w:hAnsiTheme="minorHAnsi" w:cstheme="minorHAnsi"/>
                <w:sz w:val="24"/>
                <w:szCs w:val="24"/>
              </w:rPr>
            </w:pPr>
            <w:sdt>
              <w:sdtPr>
                <w:rPr>
                  <w:rFonts w:cstheme="minorHAnsi"/>
                  <w:sz w:val="24"/>
                  <w:szCs w:val="24"/>
                </w:rPr>
                <w:id w:val="-1692903862"/>
                <w14:checkbox>
                  <w14:checked w14:val="1"/>
                  <w14:checkedState w14:val="2612" w14:font="MS Gothic"/>
                  <w14:uncheckedState w14:val="2610" w14:font="MS Gothic"/>
                </w14:checkbox>
              </w:sdtPr>
              <w:sdtEndPr/>
              <w:sdtContent>
                <w:r w:rsidR="009C14DC">
                  <w:rPr>
                    <w:rFonts w:ascii="MS Gothic" w:eastAsia="MS Gothic" w:hAnsi="MS Gothic" w:cstheme="minorHAnsi" w:hint="eastAsia"/>
                    <w:sz w:val="24"/>
                    <w:szCs w:val="24"/>
                  </w:rPr>
                  <w:t>☒</w:t>
                </w:r>
              </w:sdtContent>
            </w:sdt>
            <w:r w:rsidR="00AC706F" w:rsidRPr="00DC7AAE">
              <w:rPr>
                <w:rFonts w:asciiTheme="minorHAnsi" w:hAnsiTheme="minorHAnsi" w:cstheme="minorHAnsi"/>
                <w:sz w:val="24"/>
                <w:szCs w:val="24"/>
              </w:rPr>
              <w:t xml:space="preserve"> national</w:t>
            </w:r>
          </w:p>
          <w:p w14:paraId="0F349C08" w14:textId="002E1BC3" w:rsidR="00AC706F" w:rsidRPr="00DC7AAE" w:rsidRDefault="00291704" w:rsidP="00AC706F">
            <w:pPr>
              <w:tabs>
                <w:tab w:val="left" w:pos="860"/>
              </w:tabs>
              <w:spacing w:line="259" w:lineRule="auto"/>
              <w:ind w:left="176"/>
              <w:jc w:val="both"/>
              <w:rPr>
                <w:rFonts w:asciiTheme="minorHAnsi" w:hAnsiTheme="minorHAnsi" w:cstheme="minorHAnsi"/>
                <w:sz w:val="24"/>
                <w:szCs w:val="24"/>
                <w:lang w:val="ru-RU"/>
              </w:rPr>
            </w:pPr>
            <w:sdt>
              <w:sdtPr>
                <w:rPr>
                  <w:rFonts w:cstheme="minorHAnsi"/>
                  <w:sz w:val="24"/>
                  <w:szCs w:val="24"/>
                </w:rPr>
                <w:id w:val="-1172259187"/>
                <w14:checkbox>
                  <w14:checked w14:val="1"/>
                  <w14:checkedState w14:val="2612" w14:font="MS Gothic"/>
                  <w14:uncheckedState w14:val="2610" w14:font="MS Gothic"/>
                </w14:checkbox>
              </w:sdtPr>
              <w:sdtEndPr/>
              <w:sdtContent>
                <w:r w:rsidR="007365CD">
                  <w:rPr>
                    <w:rFonts w:ascii="MS Gothic" w:eastAsia="MS Gothic" w:hAnsi="MS Gothic" w:cstheme="minorHAnsi" w:hint="eastAsia"/>
                    <w:sz w:val="24"/>
                    <w:szCs w:val="24"/>
                  </w:rPr>
                  <w:t>☒</w:t>
                </w:r>
              </w:sdtContent>
            </w:sdt>
            <w:r w:rsidR="00AC706F" w:rsidRPr="00DC7AAE">
              <w:rPr>
                <w:rFonts w:asciiTheme="minorHAnsi" w:hAnsiTheme="minorHAnsi" w:cstheme="minorHAnsi"/>
                <w:sz w:val="24"/>
                <w:szCs w:val="24"/>
              </w:rPr>
              <w:t xml:space="preserve"> regional</w:t>
            </w:r>
          </w:p>
          <w:p w14:paraId="7052A796" w14:textId="05D1405A" w:rsidR="00AC706F" w:rsidRPr="00DC7AAE" w:rsidRDefault="00291704" w:rsidP="00AC706F">
            <w:pPr>
              <w:spacing w:line="259" w:lineRule="auto"/>
              <w:ind w:left="175"/>
              <w:jc w:val="both"/>
              <w:rPr>
                <w:rFonts w:asciiTheme="minorHAnsi" w:hAnsiTheme="minorHAnsi" w:cstheme="minorHAnsi"/>
                <w:sz w:val="24"/>
                <w:szCs w:val="24"/>
              </w:rPr>
            </w:pPr>
            <w:sdt>
              <w:sdtPr>
                <w:rPr>
                  <w:rFonts w:cstheme="minorHAnsi"/>
                  <w:sz w:val="24"/>
                  <w:szCs w:val="24"/>
                </w:rPr>
                <w:id w:val="-1932881624"/>
                <w14:checkbox>
                  <w14:checked w14:val="1"/>
                  <w14:checkedState w14:val="2612" w14:font="MS Gothic"/>
                  <w14:uncheckedState w14:val="2610" w14:font="MS Gothic"/>
                </w14:checkbox>
              </w:sdtPr>
              <w:sdtEndPr/>
              <w:sdtContent>
                <w:r w:rsidR="007365CD">
                  <w:rPr>
                    <w:rFonts w:ascii="MS Gothic" w:eastAsia="MS Gothic" w:hAnsi="MS Gothic" w:cstheme="minorHAnsi" w:hint="eastAsia"/>
                    <w:sz w:val="24"/>
                    <w:szCs w:val="24"/>
                  </w:rPr>
                  <w:t>☒</w:t>
                </w:r>
              </w:sdtContent>
            </w:sdt>
            <w:r w:rsidR="00AC706F" w:rsidRPr="00DC7AAE">
              <w:rPr>
                <w:rFonts w:asciiTheme="minorHAnsi" w:hAnsiTheme="minorHAnsi" w:cstheme="minorHAnsi"/>
                <w:sz w:val="24"/>
                <w:szCs w:val="24"/>
              </w:rPr>
              <w:t xml:space="preserve"> local</w:t>
            </w:r>
          </w:p>
        </w:tc>
      </w:tr>
      <w:tr w:rsidR="00AC706F" w:rsidRPr="00DC7AAE" w14:paraId="6E4C30C4" w14:textId="77777777" w:rsidTr="00AC706F">
        <w:tc>
          <w:tcPr>
            <w:tcW w:w="13466" w:type="dxa"/>
            <w:gridSpan w:val="2"/>
          </w:tcPr>
          <w:p w14:paraId="05B0E4F5" w14:textId="77777777" w:rsidR="00AC706F" w:rsidRPr="00DC7AAE" w:rsidRDefault="00AC706F" w:rsidP="00AC706F">
            <w:pPr>
              <w:spacing w:after="120" w:line="259" w:lineRule="auto"/>
              <w:ind w:left="175"/>
              <w:jc w:val="both"/>
              <w:rPr>
                <w:rFonts w:asciiTheme="minorHAnsi" w:hAnsiTheme="minorHAnsi" w:cstheme="minorBidi"/>
                <w:sz w:val="24"/>
                <w:szCs w:val="24"/>
              </w:rPr>
            </w:pPr>
            <w:r w:rsidRPr="63FF588C">
              <w:rPr>
                <w:rFonts w:asciiTheme="minorHAnsi" w:hAnsiTheme="minorHAnsi" w:cstheme="minorBidi"/>
                <w:b/>
                <w:bCs/>
                <w:color w:val="4472C4"/>
                <w:sz w:val="24"/>
                <w:szCs w:val="24"/>
              </w:rPr>
              <w:t>Beneficiaries/target groups</w:t>
            </w:r>
          </w:p>
        </w:tc>
      </w:tr>
      <w:tr w:rsidR="00AC706F" w:rsidRPr="001D2A61" w14:paraId="6A41B888" w14:textId="77777777" w:rsidTr="00AC706F">
        <w:tc>
          <w:tcPr>
            <w:tcW w:w="13466" w:type="dxa"/>
            <w:gridSpan w:val="2"/>
          </w:tcPr>
          <w:p w14:paraId="7BF7BE05" w14:textId="028B2ED6" w:rsidR="00AC706F" w:rsidRPr="007365CD" w:rsidRDefault="00291704" w:rsidP="00AC706F">
            <w:pPr>
              <w:spacing w:after="120" w:line="259" w:lineRule="auto"/>
              <w:ind w:left="175"/>
              <w:jc w:val="both"/>
              <w:rPr>
                <w:rFonts w:asciiTheme="minorHAnsi" w:hAnsiTheme="minorHAnsi" w:cstheme="minorHAnsi"/>
                <w:sz w:val="24"/>
                <w:szCs w:val="24"/>
                <w:lang w:val="fi-FI"/>
              </w:rPr>
            </w:pPr>
            <w:sdt>
              <w:sdtPr>
                <w:rPr>
                  <w:rFonts w:cstheme="minorHAnsi"/>
                  <w:sz w:val="24"/>
                  <w:szCs w:val="24"/>
                  <w:lang w:val="fi-FI"/>
                </w:rPr>
                <w:id w:val="13046068"/>
                <w14:checkbox>
                  <w14:checked w14:val="0"/>
                  <w14:checkedState w14:val="2612" w14:font="MS Gothic"/>
                  <w14:uncheckedState w14:val="2610" w14:font="MS Gothic"/>
                </w14:checkbox>
              </w:sdtPr>
              <w:sdtEndPr/>
              <w:sdtContent>
                <w:r w:rsidR="00AC706F" w:rsidRPr="007365CD">
                  <w:rPr>
                    <w:rFonts w:ascii="Segoe UI Symbol" w:hAnsi="Segoe UI Symbol" w:cs="Segoe UI Symbol"/>
                    <w:sz w:val="24"/>
                    <w:szCs w:val="24"/>
                    <w:lang w:val="fi-FI"/>
                  </w:rPr>
                  <w:t>☐</w:t>
                </w:r>
              </w:sdtContent>
            </w:sdt>
            <w:r w:rsidR="00AC706F" w:rsidRPr="007365CD">
              <w:rPr>
                <w:rFonts w:asciiTheme="minorHAnsi" w:hAnsiTheme="minorHAnsi" w:cstheme="minorHAnsi"/>
                <w:sz w:val="24"/>
                <w:szCs w:val="24"/>
                <w:lang w:val="fi-FI"/>
              </w:rPr>
              <w:t xml:space="preserve"> (List to be provided)</w:t>
            </w:r>
            <w:r w:rsidR="007365CD" w:rsidRPr="007365CD">
              <w:rPr>
                <w:rFonts w:asciiTheme="minorHAnsi" w:hAnsiTheme="minorHAnsi" w:cstheme="minorHAnsi"/>
                <w:sz w:val="24"/>
                <w:szCs w:val="24"/>
                <w:lang w:val="fi-FI"/>
              </w:rPr>
              <w:t xml:space="preserve"> opiskelijat, koulutuksen</w:t>
            </w:r>
            <w:r w:rsidR="007365CD">
              <w:rPr>
                <w:rFonts w:asciiTheme="minorHAnsi" w:hAnsiTheme="minorHAnsi" w:cstheme="minorHAnsi"/>
                <w:sz w:val="24"/>
                <w:szCs w:val="24"/>
                <w:lang w:val="fi-FI"/>
              </w:rPr>
              <w:t xml:space="preserve"> järjestäjät eri koulutusasteilla, työelämä</w:t>
            </w:r>
          </w:p>
        </w:tc>
      </w:tr>
      <w:tr w:rsidR="00AC706F" w:rsidRPr="00DC7AAE" w14:paraId="1FE6235A" w14:textId="77777777" w:rsidTr="00AC706F">
        <w:tc>
          <w:tcPr>
            <w:tcW w:w="13466" w:type="dxa"/>
            <w:gridSpan w:val="2"/>
          </w:tcPr>
          <w:p w14:paraId="765116D7" w14:textId="77777777" w:rsidR="00AC706F" w:rsidRPr="00DC7AAE" w:rsidRDefault="00AC706F"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Responsible ministries/bodies</w:t>
            </w:r>
          </w:p>
        </w:tc>
      </w:tr>
      <w:tr w:rsidR="00AC706F" w:rsidRPr="00DC7AAE" w14:paraId="6C0D9D4D" w14:textId="77777777" w:rsidTr="00AC706F">
        <w:tc>
          <w:tcPr>
            <w:tcW w:w="13466" w:type="dxa"/>
            <w:gridSpan w:val="2"/>
          </w:tcPr>
          <w:p w14:paraId="5AE7073D" w14:textId="505880E2" w:rsidR="00AC706F" w:rsidRPr="00DC7AAE" w:rsidRDefault="009C14DC" w:rsidP="00AC706F">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opetus- ja kulttuuriministeriö</w:t>
            </w:r>
          </w:p>
        </w:tc>
      </w:tr>
      <w:tr w:rsidR="00AC706F" w:rsidRPr="00DC7AAE" w14:paraId="1E243652" w14:textId="77777777" w:rsidTr="00AC706F">
        <w:tc>
          <w:tcPr>
            <w:tcW w:w="13466" w:type="dxa"/>
            <w:gridSpan w:val="2"/>
          </w:tcPr>
          <w:p w14:paraId="30E44AB5" w14:textId="77777777" w:rsidR="00AC706F" w:rsidRDefault="00AC706F" w:rsidP="00AC706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Source of funding (National, EU funds, sectoral)</w:t>
            </w:r>
            <w:r w:rsidR="007365CD">
              <w:rPr>
                <w:rFonts w:asciiTheme="minorHAnsi" w:hAnsiTheme="minorHAnsi" w:cstheme="minorHAnsi"/>
                <w:b/>
                <w:color w:val="4472C4"/>
                <w:sz w:val="24"/>
                <w:szCs w:val="24"/>
              </w:rPr>
              <w:t xml:space="preserve"> </w:t>
            </w:r>
          </w:p>
          <w:p w14:paraId="6158939F" w14:textId="72F68B47" w:rsidR="007365CD" w:rsidRPr="00DC7AAE" w:rsidRDefault="007365CD" w:rsidP="00AC706F">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Kansallinen rahoitus, EU-rahoitus</w:t>
            </w:r>
          </w:p>
        </w:tc>
      </w:tr>
      <w:tr w:rsidR="00AC706F" w:rsidRPr="00DC7AAE" w14:paraId="5C0A8E96" w14:textId="77777777" w:rsidTr="00AC706F">
        <w:tc>
          <w:tcPr>
            <w:tcW w:w="13466" w:type="dxa"/>
            <w:gridSpan w:val="2"/>
          </w:tcPr>
          <w:p w14:paraId="6E44AF6B" w14:textId="77777777" w:rsidR="00AC706F" w:rsidRPr="00DC7AAE" w:rsidRDefault="00AC706F" w:rsidP="00AC706F">
            <w:pPr>
              <w:spacing w:after="120" w:line="259" w:lineRule="auto"/>
              <w:ind w:left="175"/>
              <w:jc w:val="both"/>
              <w:rPr>
                <w:rFonts w:asciiTheme="minorHAnsi" w:hAnsiTheme="minorHAnsi" w:cstheme="minorHAnsi"/>
                <w:sz w:val="24"/>
                <w:szCs w:val="24"/>
              </w:rPr>
            </w:pPr>
            <w:r w:rsidRPr="009C14DC">
              <w:rPr>
                <w:rFonts w:asciiTheme="minorHAnsi" w:hAnsiTheme="minorHAnsi" w:cstheme="minorHAnsi"/>
                <w:color w:val="0070C0"/>
                <w:sz w:val="24"/>
                <w:szCs w:val="24"/>
              </w:rPr>
              <w:t xml:space="preserve">List all sources of funding and estimated amounts, if available. </w:t>
            </w:r>
          </w:p>
        </w:tc>
      </w:tr>
    </w:tbl>
    <w:p w14:paraId="3B4A1DE5" w14:textId="77777777" w:rsidR="007D6898" w:rsidRDefault="007D6898">
      <w:r>
        <w:br w:type="page"/>
      </w:r>
    </w:p>
    <w:tbl>
      <w:tblPr>
        <w:tblStyle w:val="TableGrid1"/>
        <w:tblW w:w="13466" w:type="dxa"/>
        <w:tblInd w:w="-5" w:type="dxa"/>
        <w:tblLook w:val="04A0" w:firstRow="1" w:lastRow="0" w:firstColumn="1" w:lastColumn="0" w:noHBand="0" w:noVBand="1"/>
      </w:tblPr>
      <w:tblGrid>
        <w:gridCol w:w="6804"/>
        <w:gridCol w:w="6662"/>
      </w:tblGrid>
      <w:tr w:rsidR="00841156" w:rsidRPr="00DC7AAE" w14:paraId="367DEC15" w14:textId="77777777" w:rsidTr="00AC706F">
        <w:tc>
          <w:tcPr>
            <w:tcW w:w="13466" w:type="dxa"/>
            <w:gridSpan w:val="2"/>
          </w:tcPr>
          <w:p w14:paraId="0AC4AF18" w14:textId="759DA183" w:rsidR="00841156" w:rsidRPr="00DC7AAE" w:rsidRDefault="00841156" w:rsidP="00DF7665">
            <w:pPr>
              <w:spacing w:after="160" w:line="259" w:lineRule="auto"/>
              <w:jc w:val="both"/>
              <w:rPr>
                <w:rFonts w:asciiTheme="minorHAnsi" w:hAnsiTheme="minorHAnsi" w:cstheme="minorBidi"/>
                <w:b/>
                <w:bCs/>
                <w:color w:val="4472C4"/>
                <w:sz w:val="24"/>
                <w:szCs w:val="24"/>
              </w:rPr>
            </w:pPr>
            <w:r w:rsidRPr="067B1041">
              <w:rPr>
                <w:rFonts w:asciiTheme="minorHAnsi" w:hAnsiTheme="minorHAnsi" w:cstheme="minorBidi"/>
                <w:b/>
                <w:bCs/>
                <w:color w:val="0070C0"/>
                <w:sz w:val="24"/>
                <w:szCs w:val="24"/>
              </w:rPr>
              <w:lastRenderedPageBreak/>
              <w:t>3.</w:t>
            </w:r>
            <w:r w:rsidR="003960D6">
              <w:rPr>
                <w:rFonts w:asciiTheme="minorHAnsi" w:hAnsiTheme="minorHAnsi" w:cstheme="minorBidi"/>
                <w:b/>
                <w:bCs/>
                <w:color w:val="0070C0"/>
                <w:sz w:val="24"/>
                <w:szCs w:val="24"/>
              </w:rPr>
              <w:t>3</w:t>
            </w:r>
            <w:r w:rsidRPr="067B1041">
              <w:rPr>
                <w:rFonts w:asciiTheme="minorHAnsi" w:hAnsiTheme="minorHAnsi" w:cstheme="minorBidi"/>
                <w:b/>
                <w:bCs/>
                <w:color w:val="0070C0"/>
                <w:sz w:val="24"/>
                <w:szCs w:val="24"/>
              </w:rPr>
              <w:t xml:space="preserve"> Detailed description of main measures and/or their packages (</w:t>
            </w:r>
            <w:r w:rsidRPr="067B1041">
              <w:rPr>
                <w:rStyle w:val="Alaviitteenviite"/>
                <w:rFonts w:asciiTheme="minorHAnsi" w:hAnsiTheme="minorHAnsi" w:cstheme="minorBidi"/>
                <w:b/>
                <w:bCs/>
                <w:color w:val="0070C0"/>
                <w:sz w:val="24"/>
                <w:szCs w:val="24"/>
              </w:rPr>
              <w:footnoteReference w:id="16"/>
            </w:r>
            <w:r w:rsidRPr="067B1041">
              <w:rPr>
                <w:rFonts w:asciiTheme="minorHAnsi" w:hAnsiTheme="minorHAnsi" w:cstheme="minorBidi"/>
                <w:b/>
                <w:bCs/>
                <w:color w:val="0070C0"/>
                <w:sz w:val="24"/>
                <w:szCs w:val="24"/>
              </w:rPr>
              <w:t>)</w:t>
            </w:r>
          </w:p>
        </w:tc>
      </w:tr>
      <w:tr w:rsidR="00841156" w:rsidRPr="00DC7AAE" w14:paraId="240DDA54" w14:textId="77777777" w:rsidTr="00AC706F">
        <w:tc>
          <w:tcPr>
            <w:tcW w:w="13466" w:type="dxa"/>
            <w:gridSpan w:val="2"/>
          </w:tcPr>
          <w:p w14:paraId="17D6BC98" w14:textId="77777777" w:rsidR="00841156" w:rsidRPr="00DC7AAE" w:rsidRDefault="00841156" w:rsidP="00AC706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Title</w:t>
            </w:r>
          </w:p>
        </w:tc>
      </w:tr>
      <w:tr w:rsidR="00841156" w:rsidRPr="005D3C66" w14:paraId="653557FC" w14:textId="77777777" w:rsidTr="00AC706F">
        <w:tc>
          <w:tcPr>
            <w:tcW w:w="13466" w:type="dxa"/>
            <w:gridSpan w:val="2"/>
          </w:tcPr>
          <w:p w14:paraId="427D8A74" w14:textId="4C3FB911" w:rsidR="00841156" w:rsidRPr="005A3C3D" w:rsidRDefault="005A3C3D" w:rsidP="00AC706F">
            <w:pPr>
              <w:spacing w:after="120" w:line="259" w:lineRule="auto"/>
              <w:ind w:left="175"/>
              <w:jc w:val="both"/>
              <w:rPr>
                <w:rFonts w:asciiTheme="minorHAnsi" w:hAnsiTheme="minorHAnsi" w:cstheme="minorHAnsi"/>
                <w:b/>
                <w:sz w:val="24"/>
                <w:szCs w:val="24"/>
                <w:lang w:val="fi-FI"/>
              </w:rPr>
            </w:pPr>
            <w:r w:rsidRPr="005A3C3D">
              <w:rPr>
                <w:rFonts w:asciiTheme="minorHAnsi" w:hAnsiTheme="minorHAnsi" w:cstheme="minorHAnsi"/>
                <w:b/>
                <w:sz w:val="24"/>
                <w:szCs w:val="24"/>
                <w:lang w:val="fi-FI"/>
              </w:rPr>
              <w:t>Koulutuksen ohjau</w:t>
            </w:r>
            <w:r w:rsidR="00E51BA3">
              <w:rPr>
                <w:rFonts w:asciiTheme="minorHAnsi" w:hAnsiTheme="minorHAnsi" w:cstheme="minorHAnsi"/>
                <w:b/>
                <w:sz w:val="24"/>
                <w:szCs w:val="24"/>
                <w:lang w:val="fi-FI"/>
              </w:rPr>
              <w:t>ksen</w:t>
            </w:r>
            <w:r w:rsidRPr="005A3C3D">
              <w:rPr>
                <w:rFonts w:asciiTheme="minorHAnsi" w:hAnsiTheme="minorHAnsi" w:cstheme="minorHAnsi"/>
                <w:b/>
                <w:sz w:val="24"/>
                <w:szCs w:val="24"/>
                <w:lang w:val="fi-FI"/>
              </w:rPr>
              <w:t xml:space="preserve"> kehittäm</w:t>
            </w:r>
            <w:r w:rsidR="00E51BA3">
              <w:rPr>
                <w:rFonts w:asciiTheme="minorHAnsi" w:hAnsiTheme="minorHAnsi" w:cstheme="minorHAnsi"/>
                <w:b/>
                <w:sz w:val="24"/>
                <w:szCs w:val="24"/>
                <w:lang w:val="fi-FI"/>
              </w:rPr>
              <w:t>inen</w:t>
            </w:r>
            <w:r w:rsidR="0006086E">
              <w:rPr>
                <w:rFonts w:asciiTheme="minorHAnsi" w:hAnsiTheme="minorHAnsi" w:cstheme="minorHAnsi"/>
                <w:b/>
                <w:sz w:val="24"/>
                <w:szCs w:val="24"/>
                <w:lang w:val="fi-FI"/>
              </w:rPr>
              <w:t xml:space="preserve"> </w:t>
            </w:r>
          </w:p>
        </w:tc>
      </w:tr>
      <w:tr w:rsidR="00841156" w:rsidRPr="00DC7AAE" w14:paraId="42618EB2" w14:textId="77777777" w:rsidTr="00AC706F">
        <w:tc>
          <w:tcPr>
            <w:tcW w:w="13466" w:type="dxa"/>
            <w:gridSpan w:val="2"/>
          </w:tcPr>
          <w:p w14:paraId="4A7D4234" w14:textId="77777777" w:rsidR="00841156" w:rsidRPr="00DC7AAE" w:rsidRDefault="00841156" w:rsidP="00AC706F">
            <w:pPr>
              <w:spacing w:after="120" w:line="259" w:lineRule="auto"/>
              <w:ind w:left="175"/>
              <w:jc w:val="both"/>
              <w:rPr>
                <w:rFonts w:asciiTheme="minorHAnsi" w:hAnsiTheme="minorHAnsi" w:cstheme="minorHAnsi"/>
                <w:b/>
                <w:sz w:val="24"/>
                <w:szCs w:val="24"/>
              </w:rPr>
            </w:pPr>
            <w:r w:rsidRPr="00DC7AAE">
              <w:rPr>
                <w:rFonts w:asciiTheme="minorHAnsi" w:hAnsiTheme="minorHAnsi" w:cstheme="minorHAnsi"/>
                <w:b/>
                <w:color w:val="4472C4"/>
                <w:sz w:val="24"/>
                <w:szCs w:val="24"/>
              </w:rPr>
              <w:t xml:space="preserve">Rationale/background, challenges addressed </w:t>
            </w:r>
          </w:p>
        </w:tc>
      </w:tr>
      <w:tr w:rsidR="00841156" w:rsidRPr="001D2A61" w14:paraId="6C52B818" w14:textId="77777777" w:rsidTr="00AC706F">
        <w:tc>
          <w:tcPr>
            <w:tcW w:w="13466" w:type="dxa"/>
            <w:gridSpan w:val="2"/>
          </w:tcPr>
          <w:p w14:paraId="2725AC4D" w14:textId="34CD6BCD" w:rsidR="005A3C3D" w:rsidRPr="00FF0D48" w:rsidRDefault="005A3C3D" w:rsidP="005A3C3D">
            <w:pPr>
              <w:pStyle w:val="Default"/>
              <w:rPr>
                <w:rFonts w:asciiTheme="minorHAnsi" w:hAnsiTheme="minorHAnsi" w:cstheme="minorHAnsi"/>
                <w:b/>
                <w:sz w:val="32"/>
              </w:rPr>
            </w:pPr>
            <w:r w:rsidRPr="00FF0D48">
              <w:rPr>
                <w:rFonts w:asciiTheme="minorHAnsi" w:hAnsiTheme="minorHAnsi" w:cstheme="minorHAnsi"/>
                <w:b/>
                <w:sz w:val="32"/>
              </w:rPr>
              <w:t>Toiminnan ohjaus</w:t>
            </w:r>
          </w:p>
          <w:p w14:paraId="092429A4" w14:textId="77777777" w:rsidR="005A3C3D" w:rsidRPr="005A3C3D" w:rsidRDefault="005A3C3D" w:rsidP="005A3C3D">
            <w:pPr>
              <w:pStyle w:val="Default"/>
              <w:rPr>
                <w:rFonts w:asciiTheme="minorHAnsi" w:hAnsiTheme="minorHAnsi" w:cstheme="minorHAnsi"/>
                <w:u w:val="single"/>
              </w:rPr>
            </w:pPr>
          </w:p>
          <w:p w14:paraId="6B4FD552" w14:textId="0D7AAAFD" w:rsidR="005A3C3D" w:rsidRPr="005A3C3D" w:rsidRDefault="00973D07" w:rsidP="005A3C3D">
            <w:pPr>
              <w:pStyle w:val="Default"/>
              <w:rPr>
                <w:rFonts w:asciiTheme="minorHAnsi" w:hAnsiTheme="minorHAnsi" w:cstheme="minorHAnsi"/>
              </w:rPr>
            </w:pPr>
            <w:r>
              <w:rPr>
                <w:rFonts w:asciiTheme="minorHAnsi" w:hAnsiTheme="minorHAnsi" w:cstheme="minorHAnsi"/>
              </w:rPr>
              <w:t xml:space="preserve">Toisen asteen koulutuksen toiminnan ohjaus ei muodosta </w:t>
            </w:r>
            <w:r w:rsidR="00407135">
              <w:rPr>
                <w:rFonts w:asciiTheme="minorHAnsi" w:hAnsiTheme="minorHAnsi" w:cstheme="minorHAnsi"/>
              </w:rPr>
              <w:t xml:space="preserve">tällä hetkellä </w:t>
            </w:r>
            <w:r>
              <w:rPr>
                <w:rFonts w:asciiTheme="minorHAnsi" w:hAnsiTheme="minorHAnsi" w:cstheme="minorHAnsi"/>
              </w:rPr>
              <w:t>kokonaisuutta</w:t>
            </w:r>
            <w:r w:rsidR="00456928">
              <w:rPr>
                <w:rFonts w:asciiTheme="minorHAnsi" w:hAnsiTheme="minorHAnsi" w:cstheme="minorHAnsi"/>
              </w:rPr>
              <w:t xml:space="preserve">, </w:t>
            </w:r>
            <w:r w:rsidR="00407135">
              <w:rPr>
                <w:rFonts w:asciiTheme="minorHAnsi" w:hAnsiTheme="minorHAnsi" w:cstheme="minorHAnsi"/>
              </w:rPr>
              <w:t>vaan</w:t>
            </w:r>
            <w:r w:rsidR="00456928">
              <w:rPr>
                <w:rFonts w:asciiTheme="minorHAnsi" w:hAnsiTheme="minorHAnsi" w:cstheme="minorHAnsi"/>
              </w:rPr>
              <w:t xml:space="preserve"> t</w:t>
            </w:r>
            <w:r w:rsidR="005A3C3D" w:rsidRPr="005A3C3D">
              <w:rPr>
                <w:rFonts w:asciiTheme="minorHAnsi" w:hAnsiTheme="minorHAnsi" w:cstheme="minorHAnsi"/>
              </w:rPr>
              <w:t>oimin</w:t>
            </w:r>
            <w:r>
              <w:rPr>
                <w:rFonts w:asciiTheme="minorHAnsi" w:hAnsiTheme="minorHAnsi" w:cstheme="minorHAnsi"/>
              </w:rPr>
              <w:t xml:space="preserve">taa ohjataan </w:t>
            </w:r>
            <w:r w:rsidR="005A3C3D" w:rsidRPr="005A3C3D">
              <w:rPr>
                <w:rFonts w:asciiTheme="minorHAnsi" w:hAnsiTheme="minorHAnsi" w:cstheme="minorHAnsi"/>
              </w:rPr>
              <w:t>erilais</w:t>
            </w:r>
            <w:r>
              <w:rPr>
                <w:rFonts w:asciiTheme="minorHAnsi" w:hAnsiTheme="minorHAnsi" w:cstheme="minorHAnsi"/>
              </w:rPr>
              <w:t>in</w:t>
            </w:r>
            <w:r w:rsidR="005A3C3D" w:rsidRPr="005A3C3D">
              <w:rPr>
                <w:rFonts w:asciiTheme="minorHAnsi" w:hAnsiTheme="minorHAnsi" w:cstheme="minorHAnsi"/>
              </w:rPr>
              <w:t xml:space="preserve"> menettely</w:t>
            </w:r>
            <w:r>
              <w:rPr>
                <w:rFonts w:asciiTheme="minorHAnsi" w:hAnsiTheme="minorHAnsi" w:cstheme="minorHAnsi"/>
              </w:rPr>
              <w:t>tavoin</w:t>
            </w:r>
            <w:r w:rsidR="005A3C3D" w:rsidRPr="005A3C3D">
              <w:rPr>
                <w:rFonts w:asciiTheme="minorHAnsi" w:hAnsiTheme="minorHAnsi" w:cstheme="minorHAnsi"/>
              </w:rPr>
              <w:t xml:space="preserve"> lukiokoulutuksessa ja ammatillisessa koulutuksessa.</w:t>
            </w:r>
            <w:r>
              <w:rPr>
                <w:rFonts w:asciiTheme="minorHAnsi" w:hAnsiTheme="minorHAnsi" w:cstheme="minorHAnsi"/>
              </w:rPr>
              <w:t xml:space="preserve"> A</w:t>
            </w:r>
            <w:r w:rsidR="005A3C3D" w:rsidRPr="005A3C3D">
              <w:rPr>
                <w:rFonts w:asciiTheme="minorHAnsi" w:hAnsiTheme="minorHAnsi" w:cstheme="minorHAnsi"/>
              </w:rPr>
              <w:t>mmatillisen koulutuksen toiminnan ohjauksen kokonaisuus on lukiokoulutusta yksityiskohtaisempaa</w:t>
            </w:r>
            <w:r w:rsidR="00456928">
              <w:rPr>
                <w:rFonts w:asciiTheme="minorHAnsi" w:hAnsiTheme="minorHAnsi" w:cstheme="minorHAnsi"/>
              </w:rPr>
              <w:t>, mutta silti melko</w:t>
            </w:r>
            <w:r w:rsidR="005A3C3D" w:rsidRPr="005A3C3D">
              <w:rPr>
                <w:rFonts w:asciiTheme="minorHAnsi" w:hAnsiTheme="minorHAnsi" w:cstheme="minorHAnsi"/>
              </w:rPr>
              <w:t xml:space="preserve"> sallivaa</w:t>
            </w:r>
            <w:r w:rsidR="00D045ED">
              <w:rPr>
                <w:rFonts w:asciiTheme="minorHAnsi" w:hAnsiTheme="minorHAnsi" w:cstheme="minorHAnsi"/>
              </w:rPr>
              <w:t xml:space="preserve"> ja </w:t>
            </w:r>
            <w:r w:rsidR="00456928">
              <w:rPr>
                <w:rFonts w:asciiTheme="minorHAnsi" w:hAnsiTheme="minorHAnsi" w:cstheme="minorHAnsi"/>
              </w:rPr>
              <w:t xml:space="preserve">koulutuksen </w:t>
            </w:r>
            <w:r w:rsidR="005A3C3D" w:rsidRPr="005A3C3D">
              <w:rPr>
                <w:rFonts w:asciiTheme="minorHAnsi" w:hAnsiTheme="minorHAnsi" w:cstheme="minorHAnsi"/>
              </w:rPr>
              <w:t>järjestäj</w:t>
            </w:r>
            <w:r w:rsidR="00D045ED">
              <w:rPr>
                <w:rFonts w:asciiTheme="minorHAnsi" w:hAnsiTheme="minorHAnsi" w:cstheme="minorHAnsi"/>
              </w:rPr>
              <w:t xml:space="preserve">ille melko laajan toimintavapauden mahdollistavaa. </w:t>
            </w:r>
            <w:r w:rsidR="00456928">
              <w:rPr>
                <w:rFonts w:asciiTheme="minorHAnsi" w:hAnsiTheme="minorHAnsi" w:cstheme="minorHAnsi"/>
              </w:rPr>
              <w:t xml:space="preserve"> </w:t>
            </w:r>
            <w:r w:rsidR="005A3C3D" w:rsidRPr="005A3C3D">
              <w:rPr>
                <w:rFonts w:asciiTheme="minorHAnsi" w:hAnsiTheme="minorHAnsi" w:cstheme="minorHAnsi"/>
              </w:rPr>
              <w:t>Ohjau</w:t>
            </w:r>
            <w:r w:rsidR="00D045ED">
              <w:rPr>
                <w:rFonts w:asciiTheme="minorHAnsi" w:hAnsiTheme="minorHAnsi" w:cstheme="minorHAnsi"/>
              </w:rPr>
              <w:t>ksen</w:t>
            </w:r>
            <w:r w:rsidR="005A3C3D" w:rsidRPr="005A3C3D">
              <w:rPr>
                <w:rFonts w:asciiTheme="minorHAnsi" w:hAnsiTheme="minorHAnsi" w:cstheme="minorHAnsi"/>
              </w:rPr>
              <w:t xml:space="preserve"> </w:t>
            </w:r>
            <w:r w:rsidR="00D045ED">
              <w:rPr>
                <w:rFonts w:asciiTheme="minorHAnsi" w:hAnsiTheme="minorHAnsi" w:cstheme="minorHAnsi"/>
              </w:rPr>
              <w:t>yksityiskohtaisuuden</w:t>
            </w:r>
            <w:r w:rsidR="00E51BA3">
              <w:rPr>
                <w:rFonts w:asciiTheme="minorHAnsi" w:hAnsiTheme="minorHAnsi" w:cstheme="minorHAnsi"/>
              </w:rPr>
              <w:t xml:space="preserve"> vuoksi järjestämislupia on usein uusittava. </w:t>
            </w:r>
            <w:r w:rsidR="00F56517">
              <w:rPr>
                <w:rFonts w:asciiTheme="minorHAnsi" w:hAnsiTheme="minorHAnsi" w:cstheme="minorHAnsi"/>
              </w:rPr>
              <w:t>J</w:t>
            </w:r>
            <w:r w:rsidR="00E51BA3">
              <w:rPr>
                <w:rFonts w:asciiTheme="minorHAnsi" w:hAnsiTheme="minorHAnsi" w:cstheme="minorHAnsi"/>
              </w:rPr>
              <w:t>ärjestämislupamenettely</w:t>
            </w:r>
            <w:r w:rsidR="00D045ED">
              <w:rPr>
                <w:rFonts w:asciiTheme="minorHAnsi" w:hAnsiTheme="minorHAnsi" w:cstheme="minorHAnsi"/>
              </w:rPr>
              <w:t>llä</w:t>
            </w:r>
            <w:r w:rsidR="00E51BA3">
              <w:rPr>
                <w:rFonts w:asciiTheme="minorHAnsi" w:hAnsiTheme="minorHAnsi" w:cstheme="minorHAnsi"/>
              </w:rPr>
              <w:t xml:space="preserve"> ei </w:t>
            </w:r>
            <w:r w:rsidR="00407135">
              <w:rPr>
                <w:rFonts w:asciiTheme="minorHAnsi" w:hAnsiTheme="minorHAnsi" w:cstheme="minorHAnsi"/>
              </w:rPr>
              <w:t xml:space="preserve">kuitenkaan </w:t>
            </w:r>
            <w:r w:rsidR="00D045ED">
              <w:rPr>
                <w:rFonts w:asciiTheme="minorHAnsi" w:hAnsiTheme="minorHAnsi" w:cstheme="minorHAnsi"/>
              </w:rPr>
              <w:t xml:space="preserve">pystytä </w:t>
            </w:r>
            <w:r w:rsidR="00E51BA3">
              <w:rPr>
                <w:rFonts w:asciiTheme="minorHAnsi" w:hAnsiTheme="minorHAnsi" w:cstheme="minorHAnsi"/>
              </w:rPr>
              <w:t>reagoi</w:t>
            </w:r>
            <w:r w:rsidR="00D045ED">
              <w:rPr>
                <w:rFonts w:asciiTheme="minorHAnsi" w:hAnsiTheme="minorHAnsi" w:cstheme="minorHAnsi"/>
              </w:rPr>
              <w:t>maan</w:t>
            </w:r>
            <w:r w:rsidR="00E51BA3">
              <w:rPr>
                <w:rFonts w:asciiTheme="minorHAnsi" w:hAnsiTheme="minorHAnsi" w:cstheme="minorHAnsi"/>
              </w:rPr>
              <w:t xml:space="preserve"> riittävän nopeasti työvoimatarpeiden muutoksiin. </w:t>
            </w:r>
          </w:p>
          <w:p w14:paraId="45B6A2EB" w14:textId="77777777" w:rsidR="00E51BA3" w:rsidRDefault="00E51BA3" w:rsidP="005A3C3D">
            <w:pPr>
              <w:pStyle w:val="Default"/>
              <w:rPr>
                <w:rFonts w:asciiTheme="minorHAnsi" w:hAnsiTheme="minorHAnsi" w:cstheme="minorHAnsi"/>
              </w:rPr>
            </w:pPr>
          </w:p>
          <w:p w14:paraId="54BDCCF3" w14:textId="51F9FAD3" w:rsidR="005A3C3D" w:rsidRPr="005A3C3D" w:rsidRDefault="005A3C3D" w:rsidP="005A3C3D">
            <w:pPr>
              <w:pStyle w:val="Default"/>
              <w:rPr>
                <w:rFonts w:asciiTheme="minorHAnsi" w:hAnsiTheme="minorHAnsi" w:cstheme="minorHAnsi"/>
              </w:rPr>
            </w:pPr>
            <w:r w:rsidRPr="005A3C3D">
              <w:rPr>
                <w:rFonts w:asciiTheme="minorHAnsi" w:hAnsiTheme="minorHAnsi" w:cstheme="minorHAnsi"/>
              </w:rPr>
              <w:t>Ammatillisen koulutuksen voimassa olevan lainsäädännön yhtenä tavoitteena on mahdollistaa koulutusta koskeva päätöksenteko siellä</w:t>
            </w:r>
            <w:r w:rsidR="005A1A3D">
              <w:rPr>
                <w:rFonts w:asciiTheme="minorHAnsi" w:hAnsiTheme="minorHAnsi" w:cstheme="minorHAnsi"/>
              </w:rPr>
              <w:t>,</w:t>
            </w:r>
            <w:r w:rsidRPr="005A3C3D">
              <w:rPr>
                <w:rFonts w:asciiTheme="minorHAnsi" w:hAnsiTheme="minorHAnsi" w:cstheme="minorHAnsi"/>
              </w:rPr>
              <w:t xml:space="preserve"> missä tarve syntyy. Alueen väestön osaamistarpeet ja työnantajien koulutus</w:t>
            </w:r>
            <w:r w:rsidR="009F2936">
              <w:rPr>
                <w:rFonts w:asciiTheme="minorHAnsi" w:hAnsiTheme="minorHAnsi" w:cstheme="minorHAnsi"/>
              </w:rPr>
              <w:t>tarpeet</w:t>
            </w:r>
            <w:r w:rsidRPr="005A3C3D">
              <w:rPr>
                <w:rFonts w:asciiTheme="minorHAnsi" w:hAnsiTheme="minorHAnsi" w:cstheme="minorHAnsi"/>
              </w:rPr>
              <w:t xml:space="preserve"> tunnetaan parhaiten paikallisesti. Lupa- ja muu ohjausmenettely eivät kuitenkaan kaikilta osin ole tukeneet tavoitetta. Luvan uusimisen prosessi ja erilaiset lausunnot vievät niin paljon aikaa, että järjestäjien mahdollisuudet vastata nopeasti muuttuviin tarpeisiin ovat rajalliset. </w:t>
            </w:r>
          </w:p>
          <w:p w14:paraId="433EB4E2" w14:textId="77777777" w:rsidR="005A3C3D" w:rsidRPr="005A3C3D" w:rsidRDefault="005A3C3D" w:rsidP="005A3C3D">
            <w:pPr>
              <w:pStyle w:val="Default"/>
              <w:rPr>
                <w:rFonts w:asciiTheme="minorHAnsi" w:hAnsiTheme="minorHAnsi" w:cstheme="minorHAnsi"/>
                <w:bCs/>
              </w:rPr>
            </w:pPr>
          </w:p>
          <w:p w14:paraId="57AE2A2D" w14:textId="27FEA63F" w:rsidR="005A3C3D" w:rsidRPr="005A3C3D" w:rsidRDefault="005A3C3D" w:rsidP="005A3C3D">
            <w:pPr>
              <w:pStyle w:val="Default"/>
              <w:rPr>
                <w:rFonts w:asciiTheme="minorHAnsi" w:hAnsiTheme="minorHAnsi" w:cstheme="minorHAnsi"/>
              </w:rPr>
            </w:pPr>
            <w:r w:rsidRPr="005A3C3D">
              <w:rPr>
                <w:rFonts w:asciiTheme="minorHAnsi" w:hAnsiTheme="minorHAnsi" w:cstheme="minorHAnsi"/>
              </w:rPr>
              <w:t xml:space="preserve">Toiminnan ohjauksen uudistaminen strategisemmaksi </w:t>
            </w:r>
            <w:r w:rsidR="00407135">
              <w:rPr>
                <w:rFonts w:asciiTheme="minorHAnsi" w:hAnsiTheme="minorHAnsi" w:cstheme="minorHAnsi"/>
              </w:rPr>
              <w:t xml:space="preserve">ja enemmän päätösvaltaa koulutuksen järjestäjille antavaksi </w:t>
            </w:r>
            <w:r w:rsidRPr="005A3C3D">
              <w:rPr>
                <w:rFonts w:asciiTheme="minorHAnsi" w:hAnsiTheme="minorHAnsi" w:cstheme="minorHAnsi"/>
              </w:rPr>
              <w:t>mahdollistaisi nopeamman paikallisen reagoinnin ja keventäisi prosesseja. Ikäluokkakehitys, koulutuksen saa</w:t>
            </w:r>
            <w:r w:rsidR="00973D07">
              <w:rPr>
                <w:rFonts w:asciiTheme="minorHAnsi" w:hAnsiTheme="minorHAnsi" w:cstheme="minorHAnsi"/>
              </w:rPr>
              <w:t xml:space="preserve">vutettavuus, </w:t>
            </w:r>
            <w:r w:rsidRPr="005A3C3D">
              <w:rPr>
                <w:rFonts w:asciiTheme="minorHAnsi" w:hAnsiTheme="minorHAnsi" w:cstheme="minorHAnsi"/>
              </w:rPr>
              <w:t xml:space="preserve">oppivelvollisuuden laajentuminen </w:t>
            </w:r>
            <w:r w:rsidR="00973D07">
              <w:rPr>
                <w:rFonts w:asciiTheme="minorHAnsi" w:hAnsiTheme="minorHAnsi" w:cstheme="minorHAnsi"/>
              </w:rPr>
              <w:t xml:space="preserve">ja muut </w:t>
            </w:r>
            <w:r w:rsidRPr="005A3C3D">
              <w:rPr>
                <w:rFonts w:asciiTheme="minorHAnsi" w:hAnsiTheme="minorHAnsi" w:cstheme="minorHAnsi"/>
              </w:rPr>
              <w:t>toimintaympäristön muuto</w:t>
            </w:r>
            <w:r w:rsidR="00973D07">
              <w:rPr>
                <w:rFonts w:asciiTheme="minorHAnsi" w:hAnsiTheme="minorHAnsi" w:cstheme="minorHAnsi"/>
              </w:rPr>
              <w:t>kset</w:t>
            </w:r>
            <w:r w:rsidRPr="005A3C3D">
              <w:rPr>
                <w:rFonts w:asciiTheme="minorHAnsi" w:hAnsiTheme="minorHAnsi" w:cstheme="minorHAnsi"/>
              </w:rPr>
              <w:t xml:space="preserve"> haastavat aiemmat toimintamallit.</w:t>
            </w:r>
          </w:p>
          <w:p w14:paraId="4F94E5A6" w14:textId="74A6258A" w:rsidR="005A3C3D" w:rsidRDefault="005A3C3D" w:rsidP="005A3C3D">
            <w:pPr>
              <w:pStyle w:val="Default"/>
              <w:rPr>
                <w:rFonts w:asciiTheme="minorHAnsi" w:hAnsiTheme="minorHAnsi" w:cstheme="minorHAnsi"/>
                <w:bCs/>
              </w:rPr>
            </w:pPr>
          </w:p>
          <w:p w14:paraId="24FB24A8" w14:textId="361D8AA5" w:rsidR="008D686C" w:rsidRDefault="008D686C" w:rsidP="005A3C3D">
            <w:pPr>
              <w:pStyle w:val="Default"/>
              <w:rPr>
                <w:rFonts w:asciiTheme="minorHAnsi" w:hAnsiTheme="minorHAnsi" w:cstheme="minorHAnsi"/>
                <w:bCs/>
              </w:rPr>
            </w:pPr>
          </w:p>
          <w:p w14:paraId="265CB209" w14:textId="2CE38E53" w:rsidR="008D686C" w:rsidRDefault="008D686C" w:rsidP="005A3C3D">
            <w:pPr>
              <w:pStyle w:val="Default"/>
              <w:rPr>
                <w:rFonts w:asciiTheme="minorHAnsi" w:hAnsiTheme="minorHAnsi" w:cstheme="minorHAnsi"/>
                <w:bCs/>
              </w:rPr>
            </w:pPr>
          </w:p>
          <w:p w14:paraId="30D7C6D1" w14:textId="13F92AAC" w:rsidR="008D686C" w:rsidRDefault="008D686C" w:rsidP="005A3C3D">
            <w:pPr>
              <w:pStyle w:val="Default"/>
              <w:rPr>
                <w:rFonts w:asciiTheme="minorHAnsi" w:hAnsiTheme="minorHAnsi" w:cstheme="minorHAnsi"/>
                <w:bCs/>
              </w:rPr>
            </w:pPr>
          </w:p>
          <w:p w14:paraId="58E6D5A9" w14:textId="77777777" w:rsidR="008D686C" w:rsidRPr="005A3C3D" w:rsidRDefault="008D686C" w:rsidP="005A3C3D">
            <w:pPr>
              <w:pStyle w:val="Default"/>
              <w:rPr>
                <w:rFonts w:asciiTheme="minorHAnsi" w:hAnsiTheme="minorHAnsi" w:cstheme="minorHAnsi"/>
                <w:bCs/>
              </w:rPr>
            </w:pPr>
          </w:p>
          <w:p w14:paraId="1E3B0153" w14:textId="20BC0DFA" w:rsidR="005A3C3D" w:rsidRPr="004D47EC" w:rsidRDefault="005A3C3D" w:rsidP="005A3C3D">
            <w:pPr>
              <w:pStyle w:val="Default"/>
              <w:rPr>
                <w:rFonts w:asciiTheme="minorHAnsi" w:hAnsiTheme="minorHAnsi" w:cstheme="minorHAnsi"/>
                <w:b/>
              </w:rPr>
            </w:pPr>
            <w:r w:rsidRPr="00FF0D48">
              <w:rPr>
                <w:rFonts w:asciiTheme="minorHAnsi" w:hAnsiTheme="minorHAnsi" w:cstheme="minorHAnsi"/>
                <w:b/>
                <w:sz w:val="32"/>
              </w:rPr>
              <w:lastRenderedPageBreak/>
              <w:t>Rahoitusohjaus</w:t>
            </w:r>
          </w:p>
          <w:p w14:paraId="6970E637" w14:textId="77777777" w:rsidR="005A3C3D" w:rsidRPr="005A3C3D" w:rsidRDefault="005A3C3D" w:rsidP="005A3C3D">
            <w:pPr>
              <w:pStyle w:val="Default"/>
              <w:rPr>
                <w:rFonts w:asciiTheme="minorHAnsi" w:hAnsiTheme="minorHAnsi" w:cstheme="minorHAnsi"/>
                <w:u w:val="single"/>
              </w:rPr>
            </w:pPr>
          </w:p>
          <w:p w14:paraId="5C9D7D68" w14:textId="4C9BDBD9" w:rsidR="00E8583E" w:rsidRDefault="005A3C3D" w:rsidP="005A3C3D">
            <w:pPr>
              <w:pStyle w:val="Default"/>
              <w:rPr>
                <w:rFonts w:asciiTheme="minorHAnsi" w:hAnsiTheme="minorHAnsi" w:cstheme="minorHAnsi"/>
              </w:rPr>
            </w:pPr>
            <w:r w:rsidRPr="005A3C3D">
              <w:rPr>
                <w:rFonts w:asciiTheme="minorHAnsi" w:hAnsiTheme="minorHAnsi" w:cstheme="minorHAnsi"/>
              </w:rPr>
              <w:t xml:space="preserve">Rahoituksen kehittämisessä on otettava huomioon </w:t>
            </w:r>
            <w:r w:rsidR="00CF73E8">
              <w:rPr>
                <w:rFonts w:asciiTheme="minorHAnsi" w:hAnsiTheme="minorHAnsi" w:cstheme="minorHAnsi"/>
              </w:rPr>
              <w:t xml:space="preserve">ammatillisen koulutuksen ja lukiokoulutuksen </w:t>
            </w:r>
            <w:r w:rsidRPr="005A3C3D">
              <w:rPr>
                <w:rFonts w:asciiTheme="minorHAnsi" w:hAnsiTheme="minorHAnsi" w:cstheme="minorHAnsi"/>
              </w:rPr>
              <w:t xml:space="preserve">rahoitusjärjestelmän eroavaisuudet ja se, millaisia muutoksia toisen asteen eri toimintamuotojen rahoitukseen tulisi tehdä, jotta toimintaympäristön muutoksiin voidaan vastata. </w:t>
            </w:r>
            <w:r w:rsidR="00CF73E8">
              <w:rPr>
                <w:rFonts w:asciiTheme="minorHAnsi" w:hAnsiTheme="minorHAnsi" w:cstheme="minorHAnsi"/>
              </w:rPr>
              <w:t>S</w:t>
            </w:r>
            <w:r w:rsidRPr="005A3C3D">
              <w:rPr>
                <w:rFonts w:asciiTheme="minorHAnsi" w:hAnsiTheme="minorHAnsi" w:cstheme="minorHAnsi"/>
              </w:rPr>
              <w:t xml:space="preserve">uurimmat haasteet </w:t>
            </w:r>
            <w:r w:rsidR="00CF73E8">
              <w:rPr>
                <w:rFonts w:asciiTheme="minorHAnsi" w:hAnsiTheme="minorHAnsi" w:cstheme="minorHAnsi"/>
              </w:rPr>
              <w:t xml:space="preserve">ja muutospaineet </w:t>
            </w:r>
            <w:r w:rsidRPr="005A3C3D">
              <w:rPr>
                <w:rFonts w:asciiTheme="minorHAnsi" w:hAnsiTheme="minorHAnsi" w:cstheme="minorHAnsi"/>
              </w:rPr>
              <w:t>ovat ammatillisen koulutuksen rahoituksessa.</w:t>
            </w:r>
          </w:p>
          <w:p w14:paraId="6F10CFCE" w14:textId="77777777" w:rsidR="00E8583E" w:rsidRDefault="00E8583E" w:rsidP="005A3C3D">
            <w:pPr>
              <w:pStyle w:val="Default"/>
              <w:rPr>
                <w:rFonts w:asciiTheme="minorHAnsi" w:hAnsiTheme="minorHAnsi" w:cstheme="minorHAnsi"/>
              </w:rPr>
            </w:pPr>
          </w:p>
          <w:p w14:paraId="37962F64" w14:textId="64EFAD5C" w:rsidR="003A46A1" w:rsidRPr="003A46A1" w:rsidRDefault="00E8583E" w:rsidP="005A3C3D">
            <w:pPr>
              <w:pStyle w:val="Default"/>
              <w:rPr>
                <w:rFonts w:asciiTheme="minorHAnsi" w:hAnsiTheme="minorHAnsi" w:cstheme="minorHAnsi"/>
              </w:rPr>
            </w:pPr>
            <w:r w:rsidRPr="00E8583E">
              <w:rPr>
                <w:rFonts w:asciiTheme="minorHAnsi" w:hAnsiTheme="minorHAnsi" w:cstheme="minorHAnsi"/>
              </w:rPr>
              <w:t>Suomessa a</w:t>
            </w:r>
            <w:r w:rsidR="005A3C3D" w:rsidRPr="00E8583E">
              <w:rPr>
                <w:rFonts w:asciiTheme="minorHAnsi" w:hAnsiTheme="minorHAnsi" w:cstheme="minorHAnsi"/>
              </w:rPr>
              <w:t>mmatillisessa koulutuksessa rahoitus on budjettiperusteista</w:t>
            </w:r>
            <w:r w:rsidRPr="00E8583E">
              <w:rPr>
                <w:rFonts w:asciiTheme="minorHAnsi" w:hAnsiTheme="minorHAnsi" w:cstheme="minorHAnsi"/>
              </w:rPr>
              <w:t>.</w:t>
            </w:r>
            <w:r>
              <w:rPr>
                <w:rFonts w:asciiTheme="minorHAnsi" w:hAnsiTheme="minorHAnsi" w:cstheme="minorHAnsi"/>
              </w:rPr>
              <w:t xml:space="preserve"> </w:t>
            </w:r>
            <w:r w:rsidR="003A46A1" w:rsidRPr="003A46A1">
              <w:rPr>
                <w:rFonts w:asciiTheme="minorHAnsi" w:hAnsiTheme="minorHAnsi" w:cstheme="minorHAnsi"/>
              </w:rPr>
              <w:t>Ammatillisen koulutuksen määräraha jaetaan koulutuksen järjestäjille suoritteiden suhteellisen osuuden perusteella</w:t>
            </w:r>
            <w:r w:rsidR="003A46A1">
              <w:rPr>
                <w:rFonts w:asciiTheme="minorHAnsi" w:hAnsiTheme="minorHAnsi" w:cstheme="minorHAnsi"/>
              </w:rPr>
              <w:t>,</w:t>
            </w:r>
            <w:r w:rsidR="003A46A1" w:rsidRPr="003A46A1">
              <w:rPr>
                <w:rFonts w:asciiTheme="minorHAnsi" w:hAnsiTheme="minorHAnsi" w:cstheme="minorHAnsi"/>
              </w:rPr>
              <w:t xml:space="preserve"> ja koulutuksen järjestäjät päättävät koulutustarjontansa suuntaamisesta</w:t>
            </w:r>
            <w:r w:rsidR="003A46A1">
              <w:rPr>
                <w:rFonts w:asciiTheme="minorHAnsi" w:hAnsiTheme="minorHAnsi" w:cstheme="minorHAnsi"/>
              </w:rPr>
              <w:t xml:space="preserve"> eri aloille ja eri kohderyhmille</w:t>
            </w:r>
            <w:r w:rsidR="003A46A1" w:rsidRPr="003A46A1">
              <w:rPr>
                <w:rFonts w:asciiTheme="minorHAnsi" w:hAnsiTheme="minorHAnsi" w:cstheme="minorHAnsi"/>
              </w:rPr>
              <w:t>. Hallitu</w:t>
            </w:r>
            <w:r w:rsidR="00B176FD">
              <w:rPr>
                <w:rFonts w:asciiTheme="minorHAnsi" w:hAnsiTheme="minorHAnsi" w:cstheme="minorHAnsi"/>
              </w:rPr>
              <w:t>s</w:t>
            </w:r>
            <w:r w:rsidR="003A46A1" w:rsidRPr="003A46A1">
              <w:rPr>
                <w:rFonts w:asciiTheme="minorHAnsi" w:hAnsiTheme="minorHAnsi" w:cstheme="minorHAnsi"/>
              </w:rPr>
              <w:t xml:space="preserve"> tai eduskun</w:t>
            </w:r>
            <w:r w:rsidR="00B176FD">
              <w:rPr>
                <w:rFonts w:asciiTheme="minorHAnsi" w:hAnsiTheme="minorHAnsi" w:cstheme="minorHAnsi"/>
              </w:rPr>
              <w:t>ta eivät</w:t>
            </w:r>
            <w:r w:rsidR="003A46A1" w:rsidRPr="003A46A1">
              <w:rPr>
                <w:rFonts w:asciiTheme="minorHAnsi" w:hAnsiTheme="minorHAnsi" w:cstheme="minorHAnsi"/>
              </w:rPr>
              <w:t xml:space="preserve"> </w:t>
            </w:r>
            <w:r w:rsidR="00B176FD">
              <w:rPr>
                <w:rFonts w:asciiTheme="minorHAnsi" w:hAnsiTheme="minorHAnsi" w:cstheme="minorHAnsi"/>
              </w:rPr>
              <w:t xml:space="preserve">esimerkiksi voi päättää tai arvioida sitä, kuinka paljon rahoitusta on tarpeen suunnata </w:t>
            </w:r>
            <w:r w:rsidR="003A46A1" w:rsidRPr="003A46A1">
              <w:rPr>
                <w:rFonts w:asciiTheme="minorHAnsi" w:hAnsiTheme="minorHAnsi" w:cstheme="minorHAnsi"/>
              </w:rPr>
              <w:t>oppivelvollis</w:t>
            </w:r>
            <w:r w:rsidR="00CF73E8">
              <w:rPr>
                <w:rFonts w:asciiTheme="minorHAnsi" w:hAnsiTheme="minorHAnsi" w:cstheme="minorHAnsi"/>
              </w:rPr>
              <w:t>ten koulutukseen</w:t>
            </w:r>
            <w:r w:rsidR="003A46A1" w:rsidRPr="003A46A1">
              <w:rPr>
                <w:rFonts w:asciiTheme="minorHAnsi" w:hAnsiTheme="minorHAnsi" w:cstheme="minorHAnsi"/>
              </w:rPr>
              <w:t xml:space="preserve"> </w:t>
            </w:r>
            <w:r w:rsidR="00B176FD">
              <w:rPr>
                <w:rFonts w:asciiTheme="minorHAnsi" w:hAnsiTheme="minorHAnsi" w:cstheme="minorHAnsi"/>
              </w:rPr>
              <w:t>tai</w:t>
            </w:r>
            <w:r w:rsidR="003A46A1" w:rsidRPr="003A46A1">
              <w:rPr>
                <w:rFonts w:asciiTheme="minorHAnsi" w:hAnsiTheme="minorHAnsi" w:cstheme="minorHAnsi"/>
              </w:rPr>
              <w:t xml:space="preserve"> jatkuva</w:t>
            </w:r>
            <w:r w:rsidR="00B176FD">
              <w:rPr>
                <w:rFonts w:asciiTheme="minorHAnsi" w:hAnsiTheme="minorHAnsi" w:cstheme="minorHAnsi"/>
              </w:rPr>
              <w:t>a</w:t>
            </w:r>
            <w:r w:rsidR="003A46A1" w:rsidRPr="003A46A1">
              <w:rPr>
                <w:rFonts w:asciiTheme="minorHAnsi" w:hAnsiTheme="minorHAnsi" w:cstheme="minorHAnsi"/>
              </w:rPr>
              <w:t>n oppimise</w:t>
            </w:r>
            <w:r w:rsidR="00B176FD">
              <w:rPr>
                <w:rFonts w:asciiTheme="minorHAnsi" w:hAnsiTheme="minorHAnsi" w:cstheme="minorHAnsi"/>
              </w:rPr>
              <w:t>e</w:t>
            </w:r>
            <w:r w:rsidR="003A46A1" w:rsidRPr="003A46A1">
              <w:rPr>
                <w:rFonts w:asciiTheme="minorHAnsi" w:hAnsiTheme="minorHAnsi" w:cstheme="minorHAnsi"/>
              </w:rPr>
              <w:t>n</w:t>
            </w:r>
            <w:r w:rsidR="00B176FD">
              <w:rPr>
                <w:rFonts w:asciiTheme="minorHAnsi" w:hAnsiTheme="minorHAnsi" w:cstheme="minorHAnsi"/>
              </w:rPr>
              <w:t xml:space="preserve">. </w:t>
            </w:r>
            <w:r w:rsidR="003A46A1" w:rsidRPr="003A46A1">
              <w:rPr>
                <w:rFonts w:asciiTheme="minorHAnsi" w:hAnsiTheme="minorHAnsi" w:cstheme="minorHAnsi"/>
              </w:rPr>
              <w:t xml:space="preserve"> </w:t>
            </w:r>
          </w:p>
          <w:p w14:paraId="290B50E7" w14:textId="77777777" w:rsidR="003A46A1" w:rsidRDefault="003A46A1" w:rsidP="005A3C3D">
            <w:pPr>
              <w:pStyle w:val="Default"/>
              <w:rPr>
                <w:rFonts w:asciiTheme="minorHAnsi" w:hAnsiTheme="minorHAnsi" w:cstheme="minorHAnsi"/>
              </w:rPr>
            </w:pPr>
          </w:p>
          <w:p w14:paraId="5B226AED" w14:textId="7AF85C78" w:rsidR="00841156" w:rsidRDefault="00E8583E" w:rsidP="005A3C3D">
            <w:pPr>
              <w:pStyle w:val="Default"/>
              <w:rPr>
                <w:rFonts w:asciiTheme="minorHAnsi" w:hAnsiTheme="minorHAnsi" w:cstheme="minorHAnsi"/>
              </w:rPr>
            </w:pPr>
            <w:r>
              <w:rPr>
                <w:rFonts w:asciiTheme="minorHAnsi" w:hAnsiTheme="minorHAnsi" w:cstheme="minorHAnsi"/>
              </w:rPr>
              <w:t xml:space="preserve">Rahoituksen jaossa käytetään monimutkaisia painokertoimia, joilla on haluttu ottaa huomioon ammatillisen koulutuksen moninainen asiakaskunta. </w:t>
            </w:r>
            <w:r w:rsidR="005A3C3D" w:rsidRPr="005A3C3D">
              <w:rPr>
                <w:rFonts w:asciiTheme="minorHAnsi" w:hAnsiTheme="minorHAnsi" w:cstheme="minorHAnsi"/>
              </w:rPr>
              <w:t xml:space="preserve">Ministeriö kohdentaa perusrahoituksen </w:t>
            </w:r>
            <w:r w:rsidR="00424BC9">
              <w:rPr>
                <w:rFonts w:asciiTheme="minorHAnsi" w:hAnsiTheme="minorHAnsi" w:cstheme="minorHAnsi"/>
              </w:rPr>
              <w:t xml:space="preserve">koulutuksen järjestäjille näiden hakemusten perusteella. </w:t>
            </w:r>
            <w:r w:rsidR="005A3C3D" w:rsidRPr="005A3C3D">
              <w:rPr>
                <w:rFonts w:asciiTheme="minorHAnsi" w:hAnsiTheme="minorHAnsi" w:cstheme="minorHAnsi"/>
              </w:rPr>
              <w:t>Suoritus- ja vaikuttavuus</w:t>
            </w:r>
            <w:r w:rsidR="00CF73E8">
              <w:rPr>
                <w:rFonts w:asciiTheme="minorHAnsi" w:hAnsiTheme="minorHAnsi" w:cstheme="minorHAnsi"/>
              </w:rPr>
              <w:t>r</w:t>
            </w:r>
            <w:r w:rsidR="005A3C3D" w:rsidRPr="005A3C3D">
              <w:rPr>
                <w:rFonts w:asciiTheme="minorHAnsi" w:hAnsiTheme="minorHAnsi" w:cstheme="minorHAnsi"/>
              </w:rPr>
              <w:t>ahoitus perustuvat suoraan toteutuneisiin suoritteisiin. Yli 90-prosenttisesti rahoitus jaetaan koulutuksen järjestäjille varsinaisella suoritepäätöksellä</w:t>
            </w:r>
            <w:r w:rsidR="00424BC9">
              <w:rPr>
                <w:rFonts w:asciiTheme="minorHAnsi" w:hAnsiTheme="minorHAnsi" w:cstheme="minorHAnsi"/>
              </w:rPr>
              <w:t xml:space="preserve"> vuosittain</w:t>
            </w:r>
            <w:r w:rsidR="005A3C3D" w:rsidRPr="005A3C3D">
              <w:rPr>
                <w:rFonts w:asciiTheme="minorHAnsi" w:hAnsiTheme="minorHAnsi" w:cstheme="minorHAnsi"/>
              </w:rPr>
              <w:t xml:space="preserve">. Tämän lisäksi vuoden aikana tehdään yleensä useita lisäsuoritepäätöksiä sekä strategiarahoituspäätös. </w:t>
            </w:r>
            <w:r w:rsidR="00424BC9" w:rsidRPr="005A3C3D">
              <w:rPr>
                <w:rFonts w:asciiTheme="minorHAnsi" w:hAnsiTheme="minorHAnsi" w:cstheme="minorHAnsi"/>
              </w:rPr>
              <w:t xml:space="preserve">Rahoitusprosessi on työllistävä, ja sillä saavutettava ohjausvaikutus on epävarma. </w:t>
            </w:r>
            <w:r w:rsidR="00B176FD">
              <w:rPr>
                <w:rFonts w:asciiTheme="minorHAnsi" w:hAnsiTheme="minorHAnsi" w:cstheme="minorHAnsi"/>
              </w:rPr>
              <w:t xml:space="preserve">Rahoitusjärjestelmää tulisi yksinkertaistaa ja lisätä rahoituksen ennakoitavuutta koulutuksen järjestäjän näkökulmasta. </w:t>
            </w:r>
          </w:p>
          <w:p w14:paraId="171B06FE" w14:textId="77777777" w:rsidR="005A3C3D" w:rsidRPr="005A3C3D" w:rsidRDefault="005A3C3D" w:rsidP="005A3C3D">
            <w:pPr>
              <w:pStyle w:val="Default"/>
              <w:rPr>
                <w:rFonts w:asciiTheme="minorHAnsi" w:hAnsiTheme="minorHAnsi" w:cstheme="minorHAnsi"/>
              </w:rPr>
            </w:pPr>
          </w:p>
          <w:p w14:paraId="1B2FEB17" w14:textId="77777777" w:rsidR="00DF7665" w:rsidRDefault="005A3C3D" w:rsidP="00DF7665">
            <w:pPr>
              <w:pStyle w:val="Default"/>
              <w:rPr>
                <w:rFonts w:asciiTheme="minorHAnsi" w:hAnsiTheme="minorHAnsi" w:cstheme="minorHAnsi"/>
              </w:rPr>
            </w:pPr>
            <w:r w:rsidRPr="005A3C3D">
              <w:rPr>
                <w:rFonts w:asciiTheme="minorHAnsi" w:hAnsiTheme="minorHAnsi" w:cstheme="minorHAnsi"/>
              </w:rPr>
              <w:t xml:space="preserve">Jatkuvan oppimisen tarpeet tulevat kasvamaan entisestään ammatillisessa koulutuksessa. </w:t>
            </w:r>
            <w:r w:rsidR="00424BC9">
              <w:rPr>
                <w:rFonts w:asciiTheme="minorHAnsi" w:hAnsiTheme="minorHAnsi" w:cstheme="minorHAnsi"/>
              </w:rPr>
              <w:t xml:space="preserve">Nykyinen rahoitusjärjestelmä ei ota riittävästi huomioon jatkuvaa oppista. </w:t>
            </w:r>
            <w:r w:rsidR="00424BC9" w:rsidRPr="005A3C3D">
              <w:rPr>
                <w:rFonts w:asciiTheme="minorHAnsi" w:hAnsiTheme="minorHAnsi" w:cstheme="minorHAnsi"/>
              </w:rPr>
              <w:t>Jatkuvan oppimisen näkökulmasta rahoitusjärjestelmä</w:t>
            </w:r>
            <w:r w:rsidR="00424BC9">
              <w:rPr>
                <w:rFonts w:asciiTheme="minorHAnsi" w:hAnsiTheme="minorHAnsi" w:cstheme="minorHAnsi"/>
              </w:rPr>
              <w:t xml:space="preserve">n tulisi </w:t>
            </w:r>
            <w:r w:rsidR="003A46A1">
              <w:rPr>
                <w:rFonts w:asciiTheme="minorHAnsi" w:hAnsiTheme="minorHAnsi" w:cstheme="minorHAnsi"/>
              </w:rPr>
              <w:t xml:space="preserve">reagoida </w:t>
            </w:r>
            <w:r w:rsidR="00424BC9">
              <w:rPr>
                <w:rFonts w:asciiTheme="minorHAnsi" w:hAnsiTheme="minorHAnsi" w:cstheme="minorHAnsi"/>
              </w:rPr>
              <w:t xml:space="preserve">nykyistä nopeammin </w:t>
            </w:r>
            <w:r w:rsidR="003A46A1">
              <w:rPr>
                <w:rFonts w:asciiTheme="minorHAnsi" w:hAnsiTheme="minorHAnsi" w:cstheme="minorHAnsi"/>
              </w:rPr>
              <w:t>muutoksiin, ottaa huomioon</w:t>
            </w:r>
            <w:r w:rsidR="00424BC9" w:rsidRPr="005A3C3D">
              <w:rPr>
                <w:rFonts w:asciiTheme="minorHAnsi" w:hAnsiTheme="minorHAnsi" w:cstheme="minorHAnsi"/>
              </w:rPr>
              <w:t xml:space="preserve"> tutkin</w:t>
            </w:r>
            <w:r w:rsidR="003A46A1">
              <w:rPr>
                <w:rFonts w:asciiTheme="minorHAnsi" w:hAnsiTheme="minorHAnsi" w:cstheme="minorHAnsi"/>
              </w:rPr>
              <w:t>non osaa</w:t>
            </w:r>
            <w:r w:rsidR="00424BC9" w:rsidRPr="005A3C3D">
              <w:rPr>
                <w:rFonts w:asciiTheme="minorHAnsi" w:hAnsiTheme="minorHAnsi" w:cstheme="minorHAnsi"/>
              </w:rPr>
              <w:t xml:space="preserve"> </w:t>
            </w:r>
            <w:r w:rsidR="003A46A1">
              <w:rPr>
                <w:rFonts w:asciiTheme="minorHAnsi" w:hAnsiTheme="minorHAnsi" w:cstheme="minorHAnsi"/>
              </w:rPr>
              <w:t xml:space="preserve">pienemmät </w:t>
            </w:r>
            <w:r w:rsidR="00424BC9" w:rsidRPr="005A3C3D">
              <w:rPr>
                <w:rFonts w:asciiTheme="minorHAnsi" w:hAnsiTheme="minorHAnsi" w:cstheme="minorHAnsi"/>
              </w:rPr>
              <w:t>kokonaisuudet</w:t>
            </w:r>
            <w:r w:rsidR="00B176FD">
              <w:rPr>
                <w:rFonts w:asciiTheme="minorHAnsi" w:hAnsiTheme="minorHAnsi" w:cstheme="minorHAnsi"/>
              </w:rPr>
              <w:t xml:space="preserve"> ja lyhytkestoisen koulutuksen tarve sekä</w:t>
            </w:r>
            <w:r w:rsidR="00424BC9" w:rsidRPr="005A3C3D">
              <w:rPr>
                <w:rFonts w:asciiTheme="minorHAnsi" w:hAnsiTheme="minorHAnsi" w:cstheme="minorHAnsi"/>
              </w:rPr>
              <w:t xml:space="preserve"> </w:t>
            </w:r>
            <w:r w:rsidR="003A46A1">
              <w:rPr>
                <w:rFonts w:asciiTheme="minorHAnsi" w:hAnsiTheme="minorHAnsi" w:cstheme="minorHAnsi"/>
              </w:rPr>
              <w:t xml:space="preserve">painottaa </w:t>
            </w:r>
            <w:r w:rsidR="00424BC9" w:rsidRPr="005A3C3D">
              <w:rPr>
                <w:rFonts w:asciiTheme="minorHAnsi" w:hAnsiTheme="minorHAnsi" w:cstheme="minorHAnsi"/>
              </w:rPr>
              <w:t>tuloksellisuu</w:t>
            </w:r>
            <w:r w:rsidR="003A46A1">
              <w:rPr>
                <w:rFonts w:asciiTheme="minorHAnsi" w:hAnsiTheme="minorHAnsi" w:cstheme="minorHAnsi"/>
              </w:rPr>
              <w:t>tta</w:t>
            </w:r>
            <w:r w:rsidR="00424BC9" w:rsidRPr="005A3C3D">
              <w:rPr>
                <w:rFonts w:asciiTheme="minorHAnsi" w:hAnsiTheme="minorHAnsi" w:cstheme="minorHAnsi"/>
              </w:rPr>
              <w:t>. Lisäksi rahoituksen tul</w:t>
            </w:r>
            <w:r w:rsidR="003A46A1">
              <w:rPr>
                <w:rFonts w:asciiTheme="minorHAnsi" w:hAnsiTheme="minorHAnsi" w:cstheme="minorHAnsi"/>
              </w:rPr>
              <w:t>isi</w:t>
            </w:r>
            <w:r w:rsidR="00424BC9" w:rsidRPr="005A3C3D">
              <w:rPr>
                <w:rFonts w:asciiTheme="minorHAnsi" w:hAnsiTheme="minorHAnsi" w:cstheme="minorHAnsi"/>
              </w:rPr>
              <w:t xml:space="preserve"> </w:t>
            </w:r>
            <w:r w:rsidR="003A46A1">
              <w:rPr>
                <w:rFonts w:asciiTheme="minorHAnsi" w:hAnsiTheme="minorHAnsi" w:cstheme="minorHAnsi"/>
              </w:rPr>
              <w:t xml:space="preserve">kannustaa </w:t>
            </w:r>
            <w:r w:rsidR="00424BC9" w:rsidRPr="005A3C3D">
              <w:rPr>
                <w:rFonts w:asciiTheme="minorHAnsi" w:hAnsiTheme="minorHAnsi" w:cstheme="minorHAnsi"/>
              </w:rPr>
              <w:t>aliedustettujen ryhmien</w:t>
            </w:r>
            <w:r w:rsidR="003A46A1">
              <w:rPr>
                <w:rFonts w:asciiTheme="minorHAnsi" w:hAnsiTheme="minorHAnsi" w:cstheme="minorHAnsi"/>
              </w:rPr>
              <w:t xml:space="preserve"> kouluttamiseen ja mahdollistaa koulutuksen aikaiset tukitoimet. </w:t>
            </w:r>
          </w:p>
          <w:p w14:paraId="33AC1948" w14:textId="1CFFC4DC" w:rsidR="007D6898" w:rsidRPr="005A3C3D" w:rsidRDefault="007D6898" w:rsidP="00DF7665">
            <w:pPr>
              <w:pStyle w:val="Default"/>
              <w:rPr>
                <w:rFonts w:asciiTheme="minorHAnsi" w:hAnsiTheme="minorHAnsi" w:cstheme="minorHAnsi"/>
              </w:rPr>
            </w:pPr>
          </w:p>
        </w:tc>
      </w:tr>
      <w:tr w:rsidR="00841156" w:rsidRPr="00DC7AAE" w14:paraId="4B50198D" w14:textId="77777777" w:rsidTr="00AC706F">
        <w:tc>
          <w:tcPr>
            <w:tcW w:w="13466" w:type="dxa"/>
            <w:gridSpan w:val="2"/>
          </w:tcPr>
          <w:p w14:paraId="3C6D61DC"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Specific objectives of the measure/package and their relation to the general objectives of the plan</w:t>
            </w:r>
          </w:p>
        </w:tc>
      </w:tr>
      <w:tr w:rsidR="00841156" w:rsidRPr="001D2A61" w14:paraId="6CAEAB3B" w14:textId="77777777" w:rsidTr="00AC706F">
        <w:tc>
          <w:tcPr>
            <w:tcW w:w="13466" w:type="dxa"/>
            <w:gridSpan w:val="2"/>
          </w:tcPr>
          <w:p w14:paraId="76AFA7DD" w14:textId="4EC89E4B" w:rsidR="00B176FD" w:rsidRDefault="00FF0D48" w:rsidP="005A3C3D">
            <w:pPr>
              <w:pStyle w:val="Default"/>
              <w:rPr>
                <w:rFonts w:asciiTheme="minorHAnsi" w:hAnsiTheme="minorHAnsi" w:cstheme="minorHAnsi"/>
              </w:rPr>
            </w:pPr>
            <w:r>
              <w:rPr>
                <w:rFonts w:asciiTheme="minorHAnsi" w:hAnsiTheme="minorHAnsi" w:cstheme="minorHAnsi"/>
              </w:rPr>
              <w:t>T</w:t>
            </w:r>
            <w:r w:rsidR="004D47EC">
              <w:rPr>
                <w:rFonts w:asciiTheme="minorHAnsi" w:hAnsiTheme="minorHAnsi" w:cstheme="minorHAnsi"/>
              </w:rPr>
              <w:t xml:space="preserve">oiminnan </w:t>
            </w:r>
            <w:r w:rsidR="00B176FD">
              <w:rPr>
                <w:rFonts w:asciiTheme="minorHAnsi" w:hAnsiTheme="minorHAnsi" w:cstheme="minorHAnsi"/>
              </w:rPr>
              <w:t xml:space="preserve">ohjauksen kehittämisen tavoitteena on </w:t>
            </w:r>
          </w:p>
          <w:p w14:paraId="46B55E55" w14:textId="77777777" w:rsidR="00B176FD" w:rsidRDefault="00B176FD" w:rsidP="005A3C3D">
            <w:pPr>
              <w:pStyle w:val="Default"/>
              <w:rPr>
                <w:rFonts w:asciiTheme="minorHAnsi" w:hAnsiTheme="minorHAnsi" w:cstheme="minorHAnsi"/>
              </w:rPr>
            </w:pPr>
          </w:p>
          <w:p w14:paraId="162CBF4A" w14:textId="746A2E7F" w:rsidR="00B176FD" w:rsidRDefault="005A3C3D" w:rsidP="00B176FD">
            <w:pPr>
              <w:pStyle w:val="Default"/>
              <w:numPr>
                <w:ilvl w:val="0"/>
                <w:numId w:val="32"/>
              </w:numPr>
              <w:rPr>
                <w:rFonts w:asciiTheme="minorHAnsi" w:hAnsiTheme="minorHAnsi" w:cstheme="minorHAnsi"/>
              </w:rPr>
            </w:pPr>
            <w:r w:rsidRPr="005A3C3D">
              <w:rPr>
                <w:rFonts w:asciiTheme="minorHAnsi" w:hAnsiTheme="minorHAnsi" w:cstheme="minorHAnsi"/>
              </w:rPr>
              <w:t>tunnistaa eri asiakasryhmien tarpeet ja tavoitteet</w:t>
            </w:r>
          </w:p>
          <w:p w14:paraId="2886A64A" w14:textId="644CB299" w:rsidR="00654D11" w:rsidRDefault="00654D11" w:rsidP="00B176FD">
            <w:pPr>
              <w:pStyle w:val="Default"/>
              <w:numPr>
                <w:ilvl w:val="0"/>
                <w:numId w:val="32"/>
              </w:numPr>
              <w:rPr>
                <w:rFonts w:asciiTheme="minorHAnsi" w:hAnsiTheme="minorHAnsi" w:cstheme="minorHAnsi"/>
              </w:rPr>
            </w:pPr>
            <w:r>
              <w:rPr>
                <w:rFonts w:asciiTheme="minorHAnsi" w:hAnsiTheme="minorHAnsi" w:cstheme="minorHAnsi"/>
              </w:rPr>
              <w:t xml:space="preserve">parantaa koulutuksen saavutettavuutta tarkastelemalla </w:t>
            </w:r>
            <w:r w:rsidRPr="00654D11">
              <w:rPr>
                <w:rFonts w:asciiTheme="minorHAnsi" w:hAnsiTheme="minorHAnsi" w:cstheme="minorHAnsi"/>
              </w:rPr>
              <w:t>koulutustarjon</w:t>
            </w:r>
            <w:r>
              <w:rPr>
                <w:rFonts w:asciiTheme="minorHAnsi" w:hAnsiTheme="minorHAnsi" w:cstheme="minorHAnsi"/>
              </w:rPr>
              <w:t xml:space="preserve">taa </w:t>
            </w:r>
            <w:r w:rsidRPr="00654D11">
              <w:rPr>
                <w:rFonts w:asciiTheme="minorHAnsi" w:hAnsiTheme="minorHAnsi" w:cstheme="minorHAnsi"/>
              </w:rPr>
              <w:t>alueellisesti sekä valtakunnallisesti</w:t>
            </w:r>
          </w:p>
          <w:p w14:paraId="2E2758FE" w14:textId="154CFCC7" w:rsidR="00B176FD" w:rsidRDefault="00B176FD" w:rsidP="00B176FD">
            <w:pPr>
              <w:pStyle w:val="Default"/>
              <w:numPr>
                <w:ilvl w:val="0"/>
                <w:numId w:val="32"/>
              </w:numPr>
              <w:rPr>
                <w:rFonts w:asciiTheme="minorHAnsi" w:hAnsiTheme="minorHAnsi" w:cstheme="minorHAnsi"/>
              </w:rPr>
            </w:pPr>
            <w:r>
              <w:rPr>
                <w:rFonts w:asciiTheme="minorHAnsi" w:hAnsiTheme="minorHAnsi" w:cstheme="minorHAnsi"/>
              </w:rPr>
              <w:t xml:space="preserve">edistää </w:t>
            </w:r>
            <w:r w:rsidR="005A3C3D" w:rsidRPr="005A3C3D">
              <w:rPr>
                <w:rFonts w:asciiTheme="minorHAnsi" w:hAnsiTheme="minorHAnsi" w:cstheme="minorHAnsi"/>
              </w:rPr>
              <w:t xml:space="preserve">toisen asteen toiminnallista ja rakenteellista yhteistyötä </w:t>
            </w:r>
          </w:p>
          <w:p w14:paraId="5D325B75" w14:textId="74B524AB" w:rsidR="00B176FD" w:rsidRPr="00654D11" w:rsidRDefault="00B176FD" w:rsidP="00654D11">
            <w:pPr>
              <w:pStyle w:val="Default"/>
              <w:numPr>
                <w:ilvl w:val="0"/>
                <w:numId w:val="32"/>
              </w:numPr>
              <w:rPr>
                <w:rFonts w:asciiTheme="minorHAnsi" w:hAnsiTheme="minorHAnsi" w:cstheme="minorHAnsi"/>
              </w:rPr>
            </w:pPr>
            <w:r>
              <w:rPr>
                <w:rFonts w:asciiTheme="minorHAnsi" w:hAnsiTheme="minorHAnsi" w:cstheme="minorHAnsi"/>
              </w:rPr>
              <w:lastRenderedPageBreak/>
              <w:t xml:space="preserve">parantaa </w:t>
            </w:r>
            <w:r w:rsidR="005A3C3D" w:rsidRPr="005A3C3D">
              <w:rPr>
                <w:rFonts w:asciiTheme="minorHAnsi" w:hAnsiTheme="minorHAnsi" w:cstheme="minorHAnsi"/>
              </w:rPr>
              <w:t xml:space="preserve">koulutuksen laatua </w:t>
            </w:r>
            <w:r w:rsidR="00654D11">
              <w:rPr>
                <w:rFonts w:asciiTheme="minorHAnsi" w:hAnsiTheme="minorHAnsi" w:cstheme="minorHAnsi"/>
              </w:rPr>
              <w:t xml:space="preserve">ja </w:t>
            </w:r>
            <w:r w:rsidR="005A3C3D" w:rsidRPr="00654D11">
              <w:rPr>
                <w:rFonts w:asciiTheme="minorHAnsi" w:hAnsiTheme="minorHAnsi" w:cstheme="minorHAnsi"/>
              </w:rPr>
              <w:t xml:space="preserve">vaikuttavuutta </w:t>
            </w:r>
          </w:p>
          <w:p w14:paraId="3D0AE873" w14:textId="77777777" w:rsidR="00654D11" w:rsidRDefault="005A3C3D" w:rsidP="00B176FD">
            <w:pPr>
              <w:pStyle w:val="Default"/>
              <w:numPr>
                <w:ilvl w:val="0"/>
                <w:numId w:val="32"/>
              </w:numPr>
              <w:rPr>
                <w:rFonts w:asciiTheme="minorHAnsi" w:hAnsiTheme="minorHAnsi" w:cstheme="minorHAnsi"/>
              </w:rPr>
            </w:pPr>
            <w:r w:rsidRPr="005A3C3D">
              <w:rPr>
                <w:rFonts w:asciiTheme="minorHAnsi" w:hAnsiTheme="minorHAnsi" w:cstheme="minorHAnsi"/>
              </w:rPr>
              <w:t>vähen</w:t>
            </w:r>
            <w:r w:rsidR="00B176FD">
              <w:rPr>
                <w:rFonts w:asciiTheme="minorHAnsi" w:hAnsiTheme="minorHAnsi" w:cstheme="minorHAnsi"/>
              </w:rPr>
              <w:t>tää</w:t>
            </w:r>
            <w:r w:rsidRPr="005A3C3D">
              <w:rPr>
                <w:rFonts w:asciiTheme="minorHAnsi" w:hAnsiTheme="minorHAnsi" w:cstheme="minorHAnsi"/>
              </w:rPr>
              <w:t xml:space="preserve"> tarpeetonta hallinnollista työtaakkaa koulutuksen järjestäjillä ja opetushallinnossa </w:t>
            </w:r>
          </w:p>
          <w:p w14:paraId="00F844E1" w14:textId="0BCFE46F" w:rsidR="005A3C3D" w:rsidRPr="005A3C3D" w:rsidRDefault="00654D11" w:rsidP="00B176FD">
            <w:pPr>
              <w:pStyle w:val="Default"/>
              <w:numPr>
                <w:ilvl w:val="0"/>
                <w:numId w:val="32"/>
              </w:numPr>
              <w:rPr>
                <w:rFonts w:asciiTheme="minorHAnsi" w:hAnsiTheme="minorHAnsi" w:cstheme="minorHAnsi"/>
              </w:rPr>
            </w:pPr>
            <w:r>
              <w:rPr>
                <w:rFonts w:asciiTheme="minorHAnsi" w:hAnsiTheme="minorHAnsi" w:cstheme="minorHAnsi"/>
              </w:rPr>
              <w:t>vahvistaa o</w:t>
            </w:r>
            <w:r w:rsidR="005A3C3D" w:rsidRPr="005A3C3D">
              <w:rPr>
                <w:rFonts w:asciiTheme="minorHAnsi" w:hAnsiTheme="minorHAnsi" w:cstheme="minorHAnsi"/>
              </w:rPr>
              <w:t>hjau</w:t>
            </w:r>
            <w:r>
              <w:rPr>
                <w:rFonts w:asciiTheme="minorHAnsi" w:hAnsiTheme="minorHAnsi" w:cstheme="minorHAnsi"/>
              </w:rPr>
              <w:t xml:space="preserve">ksen </w:t>
            </w:r>
            <w:r w:rsidR="005A3C3D" w:rsidRPr="005A3C3D">
              <w:rPr>
                <w:rFonts w:asciiTheme="minorHAnsi" w:hAnsiTheme="minorHAnsi" w:cstheme="minorHAnsi"/>
              </w:rPr>
              <w:t>strategis</w:t>
            </w:r>
            <w:r>
              <w:rPr>
                <w:rFonts w:asciiTheme="minorHAnsi" w:hAnsiTheme="minorHAnsi" w:cstheme="minorHAnsi"/>
              </w:rPr>
              <w:t>uutta</w:t>
            </w:r>
            <w:r w:rsidR="00CF73E8">
              <w:rPr>
                <w:rFonts w:asciiTheme="minorHAnsi" w:hAnsiTheme="minorHAnsi" w:cstheme="minorHAnsi"/>
              </w:rPr>
              <w:t>.</w:t>
            </w:r>
          </w:p>
          <w:p w14:paraId="4F771BEB" w14:textId="77777777" w:rsidR="005A3C3D" w:rsidRPr="005A3C3D" w:rsidRDefault="005A3C3D" w:rsidP="005A3C3D">
            <w:pPr>
              <w:pStyle w:val="Default"/>
              <w:rPr>
                <w:rFonts w:asciiTheme="minorHAnsi" w:hAnsiTheme="minorHAnsi" w:cstheme="minorHAnsi"/>
                <w:bCs/>
              </w:rPr>
            </w:pPr>
          </w:p>
          <w:p w14:paraId="6563F7EA" w14:textId="5B68815A" w:rsidR="004D47EC" w:rsidRDefault="004D47EC" w:rsidP="005A3C3D">
            <w:pPr>
              <w:pStyle w:val="Default"/>
              <w:rPr>
                <w:rFonts w:asciiTheme="minorHAnsi" w:hAnsiTheme="minorHAnsi" w:cstheme="minorHAnsi"/>
                <w:bCs/>
              </w:rPr>
            </w:pPr>
            <w:r>
              <w:rPr>
                <w:rFonts w:asciiTheme="minorHAnsi" w:hAnsiTheme="minorHAnsi" w:cstheme="minorHAnsi"/>
                <w:bCs/>
              </w:rPr>
              <w:t>Rahoitusohjauksen kehittämisen tavoitteena on</w:t>
            </w:r>
          </w:p>
          <w:p w14:paraId="53374631" w14:textId="037B64A8" w:rsidR="004D47EC" w:rsidRDefault="004D47EC" w:rsidP="005A3C3D">
            <w:pPr>
              <w:pStyle w:val="Default"/>
              <w:rPr>
                <w:rFonts w:asciiTheme="minorHAnsi" w:hAnsiTheme="minorHAnsi" w:cstheme="minorHAnsi"/>
                <w:bCs/>
              </w:rPr>
            </w:pPr>
          </w:p>
          <w:p w14:paraId="11810249" w14:textId="3AE2DFA8" w:rsidR="004D47EC" w:rsidRDefault="004D47EC" w:rsidP="004D47EC">
            <w:pPr>
              <w:pStyle w:val="Default"/>
              <w:numPr>
                <w:ilvl w:val="0"/>
                <w:numId w:val="35"/>
              </w:numPr>
              <w:rPr>
                <w:rFonts w:asciiTheme="minorHAnsi" w:hAnsiTheme="minorHAnsi" w:cstheme="minorHAnsi"/>
                <w:bCs/>
              </w:rPr>
            </w:pPr>
            <w:r>
              <w:rPr>
                <w:rFonts w:asciiTheme="minorHAnsi" w:hAnsiTheme="minorHAnsi" w:cstheme="minorHAnsi"/>
                <w:bCs/>
              </w:rPr>
              <w:t>kohdentaa rahoitus</w:t>
            </w:r>
            <w:r w:rsidR="00EE326C">
              <w:rPr>
                <w:rFonts w:asciiTheme="minorHAnsi" w:hAnsiTheme="minorHAnsi" w:cstheme="minorHAnsi"/>
                <w:bCs/>
              </w:rPr>
              <w:t xml:space="preserve"> tarkoituksenmukaisella tavalla eri asiakasryhmille (oppivelvollis</w:t>
            </w:r>
            <w:r w:rsidR="00CF73E8">
              <w:rPr>
                <w:rFonts w:asciiTheme="minorHAnsi" w:hAnsiTheme="minorHAnsi" w:cstheme="minorHAnsi"/>
                <w:bCs/>
              </w:rPr>
              <w:t>ten koulutus</w:t>
            </w:r>
            <w:r w:rsidR="00EE326C">
              <w:rPr>
                <w:rFonts w:asciiTheme="minorHAnsi" w:hAnsiTheme="minorHAnsi" w:cstheme="minorHAnsi"/>
                <w:bCs/>
              </w:rPr>
              <w:t xml:space="preserve"> / jatkuva oppiminen)</w:t>
            </w:r>
          </w:p>
          <w:p w14:paraId="2FD13D33" w14:textId="4EC14F55" w:rsidR="004D47EC" w:rsidRDefault="004D47EC" w:rsidP="004D47EC">
            <w:pPr>
              <w:pStyle w:val="Default"/>
              <w:numPr>
                <w:ilvl w:val="0"/>
                <w:numId w:val="35"/>
              </w:numPr>
              <w:rPr>
                <w:rFonts w:asciiTheme="minorHAnsi" w:hAnsiTheme="minorHAnsi" w:cstheme="minorHAnsi"/>
                <w:bCs/>
              </w:rPr>
            </w:pPr>
            <w:r>
              <w:rPr>
                <w:rFonts w:asciiTheme="minorHAnsi" w:hAnsiTheme="minorHAnsi" w:cstheme="minorHAnsi"/>
                <w:bCs/>
              </w:rPr>
              <w:t>varmistaa riittävän samankaltaiset rahoituks</w:t>
            </w:r>
            <w:r w:rsidR="00CF73E8">
              <w:rPr>
                <w:rFonts w:asciiTheme="minorHAnsi" w:hAnsiTheme="minorHAnsi" w:cstheme="minorHAnsi"/>
                <w:bCs/>
              </w:rPr>
              <w:t xml:space="preserve">en perusteet oppivelvollisille </w:t>
            </w:r>
            <w:r>
              <w:rPr>
                <w:rFonts w:asciiTheme="minorHAnsi" w:hAnsiTheme="minorHAnsi" w:cstheme="minorHAnsi"/>
                <w:bCs/>
              </w:rPr>
              <w:t>maksuttoman koulutuksen piiriin kuuluville</w:t>
            </w:r>
          </w:p>
          <w:p w14:paraId="3522831C" w14:textId="5EA8E7E6" w:rsidR="00EE326C" w:rsidRDefault="00EE326C" w:rsidP="004D47EC">
            <w:pPr>
              <w:pStyle w:val="Default"/>
              <w:numPr>
                <w:ilvl w:val="0"/>
                <w:numId w:val="35"/>
              </w:numPr>
              <w:rPr>
                <w:rFonts w:asciiTheme="minorHAnsi" w:hAnsiTheme="minorHAnsi" w:cstheme="minorHAnsi"/>
                <w:bCs/>
              </w:rPr>
            </w:pPr>
            <w:r>
              <w:rPr>
                <w:rFonts w:asciiTheme="minorHAnsi" w:hAnsiTheme="minorHAnsi" w:cstheme="minorHAnsi"/>
                <w:bCs/>
              </w:rPr>
              <w:t>parantaa rahoituksen ennakoitavuutta</w:t>
            </w:r>
          </w:p>
          <w:p w14:paraId="10D54264" w14:textId="59FDF04D" w:rsidR="00EE326C" w:rsidRDefault="00EE326C" w:rsidP="004D47EC">
            <w:pPr>
              <w:pStyle w:val="Default"/>
              <w:numPr>
                <w:ilvl w:val="0"/>
                <w:numId w:val="35"/>
              </w:numPr>
              <w:rPr>
                <w:rFonts w:asciiTheme="minorHAnsi" w:hAnsiTheme="minorHAnsi" w:cstheme="minorHAnsi"/>
                <w:bCs/>
              </w:rPr>
            </w:pPr>
            <w:r>
              <w:rPr>
                <w:rFonts w:asciiTheme="minorHAnsi" w:hAnsiTheme="minorHAnsi" w:cstheme="minorHAnsi"/>
                <w:bCs/>
              </w:rPr>
              <w:t>yksinkertaistaa rahoituksen laskentaperusteita</w:t>
            </w:r>
          </w:p>
          <w:p w14:paraId="449308B6" w14:textId="77777777" w:rsidR="00DF7665" w:rsidRPr="00A22220" w:rsidRDefault="00EE326C" w:rsidP="00A22220">
            <w:pPr>
              <w:pStyle w:val="Default"/>
              <w:numPr>
                <w:ilvl w:val="0"/>
                <w:numId w:val="35"/>
              </w:numPr>
              <w:rPr>
                <w:rFonts w:asciiTheme="minorHAnsi" w:hAnsiTheme="minorHAnsi" w:cstheme="minorHAnsi"/>
              </w:rPr>
            </w:pPr>
            <w:r w:rsidRPr="00A22220">
              <w:rPr>
                <w:rFonts w:asciiTheme="minorHAnsi" w:hAnsiTheme="minorHAnsi" w:cstheme="minorHAnsi"/>
                <w:bCs/>
              </w:rPr>
              <w:t xml:space="preserve">ottaa eri </w:t>
            </w:r>
            <w:r w:rsidR="00CF73E8" w:rsidRPr="00A22220">
              <w:rPr>
                <w:rFonts w:asciiTheme="minorHAnsi" w:hAnsiTheme="minorHAnsi" w:cstheme="minorHAnsi"/>
                <w:bCs/>
              </w:rPr>
              <w:t>asiakas</w:t>
            </w:r>
            <w:r w:rsidRPr="00A22220">
              <w:rPr>
                <w:rFonts w:asciiTheme="minorHAnsi" w:hAnsiTheme="minorHAnsi" w:cstheme="minorHAnsi"/>
                <w:bCs/>
              </w:rPr>
              <w:t>ryhmien erilaiset tarpeet huomioon rahoituksen perusteissa.</w:t>
            </w:r>
          </w:p>
          <w:p w14:paraId="5AF10DE3" w14:textId="374DF3E9" w:rsidR="00A22220" w:rsidRPr="005A3C3D" w:rsidRDefault="00A22220" w:rsidP="007D6898">
            <w:pPr>
              <w:pStyle w:val="Default"/>
              <w:ind w:left="720"/>
              <w:rPr>
                <w:rFonts w:asciiTheme="minorHAnsi" w:hAnsiTheme="minorHAnsi" w:cstheme="minorHAnsi"/>
              </w:rPr>
            </w:pPr>
          </w:p>
        </w:tc>
      </w:tr>
      <w:tr w:rsidR="00841156" w:rsidRPr="00DC7AAE" w14:paraId="0EF9F609" w14:textId="77777777" w:rsidTr="00AC706F">
        <w:tc>
          <w:tcPr>
            <w:tcW w:w="13466" w:type="dxa"/>
            <w:gridSpan w:val="2"/>
          </w:tcPr>
          <w:p w14:paraId="03EBFA9C"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Description of main actions and activities comprising the measure/package, including implementation milestones and indicative timeline</w:t>
            </w:r>
          </w:p>
        </w:tc>
      </w:tr>
      <w:tr w:rsidR="00D604C1" w:rsidRPr="00751D84" w14:paraId="5D9DFF87" w14:textId="77777777" w:rsidTr="00AC706F">
        <w:tc>
          <w:tcPr>
            <w:tcW w:w="13466" w:type="dxa"/>
            <w:gridSpan w:val="2"/>
          </w:tcPr>
          <w:p w14:paraId="16E92C89" w14:textId="27029C49" w:rsidR="00D604C1" w:rsidRPr="00FF0D48" w:rsidRDefault="00FF0D48" w:rsidP="00D604C1">
            <w:pPr>
              <w:pStyle w:val="Default"/>
              <w:rPr>
                <w:rFonts w:asciiTheme="minorHAnsi" w:hAnsiTheme="minorHAnsi" w:cstheme="minorHAnsi"/>
                <w:b/>
                <w:sz w:val="32"/>
              </w:rPr>
            </w:pPr>
            <w:r>
              <w:rPr>
                <w:rFonts w:asciiTheme="minorHAnsi" w:hAnsiTheme="minorHAnsi" w:cstheme="minorHAnsi"/>
                <w:b/>
                <w:sz w:val="32"/>
              </w:rPr>
              <w:t>Toiminnan ohjaus: toimenpiteet</w:t>
            </w:r>
          </w:p>
          <w:p w14:paraId="1A8FD36C" w14:textId="77777777" w:rsidR="00DB194D" w:rsidRDefault="00DB194D" w:rsidP="00D604C1">
            <w:pPr>
              <w:pStyle w:val="Default"/>
              <w:rPr>
                <w:rFonts w:asciiTheme="minorHAnsi" w:hAnsiTheme="minorHAnsi" w:cstheme="minorHAnsi"/>
                <w:b/>
                <w:bCs/>
              </w:rPr>
            </w:pPr>
          </w:p>
          <w:p w14:paraId="464C90E7" w14:textId="248AB205" w:rsidR="00D604C1" w:rsidRPr="00D604C1" w:rsidRDefault="00D604C1" w:rsidP="00D604C1">
            <w:pPr>
              <w:pStyle w:val="Default"/>
              <w:rPr>
                <w:rFonts w:asciiTheme="minorHAnsi" w:hAnsiTheme="minorHAnsi" w:cstheme="minorHAnsi"/>
              </w:rPr>
            </w:pPr>
            <w:r w:rsidRPr="00DB194D">
              <w:rPr>
                <w:rFonts w:asciiTheme="minorHAnsi" w:hAnsiTheme="minorHAnsi" w:cstheme="minorHAnsi"/>
                <w:b/>
                <w:bCs/>
              </w:rPr>
              <w:t>Määritellään tarvittava tietovarantokokonaisuus</w:t>
            </w:r>
            <w:r w:rsidR="00FF0D48">
              <w:rPr>
                <w:rFonts w:asciiTheme="minorHAnsi" w:hAnsiTheme="minorHAnsi" w:cstheme="minorHAnsi"/>
                <w:b/>
                <w:bCs/>
              </w:rPr>
              <w:t xml:space="preserve">. </w:t>
            </w:r>
            <w:r w:rsidR="00FF0D48" w:rsidRPr="00FF0D48">
              <w:rPr>
                <w:rFonts w:asciiTheme="minorHAnsi" w:hAnsiTheme="minorHAnsi" w:cstheme="minorHAnsi"/>
                <w:bCs/>
              </w:rPr>
              <w:t>H</w:t>
            </w:r>
            <w:r w:rsidRPr="00FF0D48">
              <w:rPr>
                <w:rFonts w:asciiTheme="minorHAnsi" w:hAnsiTheme="minorHAnsi" w:cstheme="minorHAnsi"/>
              </w:rPr>
              <w:t>y</w:t>
            </w:r>
            <w:r w:rsidRPr="00D604C1">
              <w:rPr>
                <w:rFonts w:asciiTheme="minorHAnsi" w:hAnsiTheme="minorHAnsi" w:cstheme="minorHAnsi"/>
              </w:rPr>
              <w:t xml:space="preserve">ödynnetään olemassa olevia tietovarantoja täydentäen </w:t>
            </w:r>
            <w:r w:rsidR="00FF0D48">
              <w:rPr>
                <w:rFonts w:asciiTheme="minorHAnsi" w:hAnsiTheme="minorHAnsi" w:cstheme="minorHAnsi"/>
              </w:rPr>
              <w:t xml:space="preserve">niitä </w:t>
            </w:r>
            <w:r w:rsidRPr="00D604C1">
              <w:rPr>
                <w:rFonts w:asciiTheme="minorHAnsi" w:hAnsiTheme="minorHAnsi" w:cstheme="minorHAnsi"/>
              </w:rPr>
              <w:t>tarvittavilta osin, mm. indikaattoreiden kautta saatavilla tiedoilla</w:t>
            </w:r>
            <w:r w:rsidR="00FF0D48">
              <w:rPr>
                <w:rFonts w:asciiTheme="minorHAnsi" w:hAnsiTheme="minorHAnsi" w:cstheme="minorHAnsi"/>
              </w:rPr>
              <w:t>. V</w:t>
            </w:r>
            <w:r w:rsidRPr="00D604C1">
              <w:rPr>
                <w:rFonts w:asciiTheme="minorHAnsi" w:hAnsiTheme="minorHAnsi" w:cstheme="minorHAnsi"/>
              </w:rPr>
              <w:t xml:space="preserve">armistetaan toimivat rajapinnat ja tiedonsiirrot. Myös koulutuksen järjestäjien </w:t>
            </w:r>
            <w:r w:rsidR="00FF0D48">
              <w:rPr>
                <w:rFonts w:asciiTheme="minorHAnsi" w:hAnsiTheme="minorHAnsi" w:cstheme="minorHAnsi"/>
              </w:rPr>
              <w:t xml:space="preserve">on </w:t>
            </w:r>
            <w:r w:rsidRPr="00D604C1">
              <w:rPr>
                <w:rFonts w:asciiTheme="minorHAnsi" w:hAnsiTheme="minorHAnsi" w:cstheme="minorHAnsi"/>
              </w:rPr>
              <w:t>kehitettävä omia seuranta- ja raportointijärjestelmiään sekä raportointiprosessejaan. Selvitetään mahdolliset lainsäädännön muutostarpeet.</w:t>
            </w:r>
          </w:p>
          <w:p w14:paraId="025FD59F" w14:textId="77777777" w:rsidR="00D604C1" w:rsidRPr="00D604C1" w:rsidRDefault="00D604C1" w:rsidP="00D604C1">
            <w:pPr>
              <w:pStyle w:val="Default"/>
              <w:rPr>
                <w:rFonts w:asciiTheme="minorHAnsi" w:hAnsiTheme="minorHAnsi" w:cstheme="minorHAnsi"/>
                <w:bCs/>
              </w:rPr>
            </w:pPr>
          </w:p>
          <w:p w14:paraId="5527BEE7" w14:textId="519AC66F" w:rsidR="00D604C1" w:rsidRPr="00D604C1" w:rsidRDefault="00D604C1" w:rsidP="00D604C1">
            <w:pPr>
              <w:pStyle w:val="Default"/>
              <w:rPr>
                <w:rFonts w:asciiTheme="minorHAnsi" w:hAnsiTheme="minorHAnsi" w:cstheme="minorHAnsi"/>
              </w:rPr>
            </w:pPr>
            <w:r w:rsidRPr="00DB194D">
              <w:rPr>
                <w:rFonts w:asciiTheme="minorHAnsi" w:hAnsiTheme="minorHAnsi" w:cstheme="minorHAnsi"/>
                <w:b/>
                <w:bCs/>
              </w:rPr>
              <w:t>Määritellään yhteiset toisen asteen koulutuksen indikaattorit</w:t>
            </w:r>
            <w:r w:rsidR="00FF0D48">
              <w:rPr>
                <w:rFonts w:asciiTheme="minorHAnsi" w:hAnsiTheme="minorHAnsi" w:cstheme="minorHAnsi"/>
                <w:b/>
                <w:bCs/>
              </w:rPr>
              <w:t>.</w:t>
            </w:r>
            <w:r w:rsidR="00FF0D48">
              <w:rPr>
                <w:rFonts w:asciiTheme="minorHAnsi" w:hAnsiTheme="minorHAnsi" w:cstheme="minorHAnsi"/>
              </w:rPr>
              <w:t xml:space="preserve"> T</w:t>
            </w:r>
            <w:r w:rsidRPr="00D604C1">
              <w:rPr>
                <w:rFonts w:asciiTheme="minorHAnsi" w:hAnsiTheme="minorHAnsi" w:cstheme="minorHAnsi"/>
              </w:rPr>
              <w:t xml:space="preserve">avoite- ja seurantaindikaattoreiden määrittely </w:t>
            </w:r>
            <w:r w:rsidR="00FF0D48">
              <w:rPr>
                <w:rFonts w:asciiTheme="minorHAnsi" w:hAnsiTheme="minorHAnsi" w:cstheme="minorHAnsi"/>
              </w:rPr>
              <w:t xml:space="preserve">tehdään </w:t>
            </w:r>
            <w:r w:rsidRPr="00D604C1">
              <w:rPr>
                <w:rFonts w:asciiTheme="minorHAnsi" w:hAnsiTheme="minorHAnsi" w:cstheme="minorHAnsi"/>
              </w:rPr>
              <w:t>ministeriön johdolla yhteistyönä lukiokoulutuksen ja ammatillisen koulutuksen järjestäjien kanssa yhdenvertaisen</w:t>
            </w:r>
            <w:r w:rsidR="004859A1">
              <w:rPr>
                <w:rFonts w:asciiTheme="minorHAnsi" w:hAnsiTheme="minorHAnsi" w:cstheme="minorHAnsi"/>
              </w:rPr>
              <w:t>,</w:t>
            </w:r>
            <w:r w:rsidRPr="00D604C1">
              <w:rPr>
                <w:rFonts w:asciiTheme="minorHAnsi" w:hAnsiTheme="minorHAnsi" w:cstheme="minorHAnsi"/>
              </w:rPr>
              <w:t xml:space="preserve"> saavutettavuuden ja monipuolisten valinnanmahdollisuuksien varmistamiseksi, työ- ja elinkeinoelämän tarpeisiin vastaamiseksi jne. Tuotetaan indikaattoreita, joita hyödynnetään toiminnan ohjauksessa ja laadun varmistuksessa. Ministeriö käy määräajoin keskustelut alueen toisen asteen koulutuksen järjestäjien kanssa. Määritellään menettelytavat tilanteisiin, joissa koulutuksen laatu ja vaikuttavuus eivät vastaa asetettuja tavoitteita.</w:t>
            </w:r>
            <w:r w:rsidR="00DB194D">
              <w:rPr>
                <w:rFonts w:asciiTheme="minorHAnsi" w:hAnsiTheme="minorHAnsi" w:cstheme="minorHAnsi"/>
              </w:rPr>
              <w:t xml:space="preserve"> </w:t>
            </w:r>
            <w:r w:rsidRPr="00D604C1">
              <w:rPr>
                <w:rFonts w:asciiTheme="minorHAnsi" w:hAnsiTheme="minorHAnsi" w:cstheme="minorHAnsi"/>
              </w:rPr>
              <w:t>Yhteisten indikaattoreiden pohjalta voidaan asettaa myös alueellisia tavoite- ja seurantaindikaattoreita. Indikaattoreita voidaan hyödyntää yksittäisten järjestäjien toiminnan tulosten, laadun ja vaikuttavuuden arvioinnissa silloin, jos ne oleellisesti poikkeavat muista järjestäjistä.</w:t>
            </w:r>
          </w:p>
          <w:p w14:paraId="70D38DA4" w14:textId="77777777" w:rsidR="00D604C1" w:rsidRPr="00D604C1" w:rsidRDefault="00D604C1" w:rsidP="00D604C1">
            <w:pPr>
              <w:pStyle w:val="Default"/>
              <w:rPr>
                <w:rFonts w:asciiTheme="minorHAnsi" w:hAnsiTheme="minorHAnsi" w:cstheme="minorHAnsi"/>
                <w:bCs/>
              </w:rPr>
            </w:pPr>
          </w:p>
          <w:p w14:paraId="51B709C5" w14:textId="77777777" w:rsidR="00FF0D48" w:rsidRDefault="00D604C1" w:rsidP="00D604C1">
            <w:pPr>
              <w:pStyle w:val="Default"/>
              <w:rPr>
                <w:rFonts w:asciiTheme="minorHAnsi" w:hAnsiTheme="minorHAnsi" w:cstheme="minorHAnsi"/>
              </w:rPr>
            </w:pPr>
            <w:r w:rsidRPr="00DB194D">
              <w:rPr>
                <w:rFonts w:asciiTheme="minorHAnsi" w:hAnsiTheme="minorHAnsi" w:cstheme="minorHAnsi"/>
                <w:b/>
                <w:bCs/>
              </w:rPr>
              <w:t>Hyödynnetään aiempaa enemmän olemassa olevien tahojen raportteja, selvityksiä ja arviointeja</w:t>
            </w:r>
            <w:r w:rsidRPr="00D604C1">
              <w:rPr>
                <w:rFonts w:asciiTheme="minorHAnsi" w:hAnsiTheme="minorHAnsi" w:cstheme="minorHAnsi"/>
              </w:rPr>
              <w:t xml:space="preserve"> mm. koulutuksen laatuun liittyen. </w:t>
            </w:r>
          </w:p>
          <w:p w14:paraId="1AB5A43F" w14:textId="77777777" w:rsidR="00FF0D48" w:rsidRDefault="00FF0D48" w:rsidP="00D604C1">
            <w:pPr>
              <w:pStyle w:val="Default"/>
              <w:rPr>
                <w:rFonts w:asciiTheme="minorHAnsi" w:hAnsiTheme="minorHAnsi" w:cstheme="minorHAnsi"/>
              </w:rPr>
            </w:pPr>
          </w:p>
          <w:p w14:paraId="7EEDB1BA" w14:textId="54068F55" w:rsidR="00D604C1" w:rsidRPr="00FF0D48" w:rsidRDefault="00D604C1" w:rsidP="00D604C1">
            <w:pPr>
              <w:pStyle w:val="Default"/>
              <w:rPr>
                <w:rFonts w:asciiTheme="minorHAnsi" w:hAnsiTheme="minorHAnsi" w:cstheme="minorHAnsi"/>
                <w:b/>
              </w:rPr>
            </w:pPr>
            <w:r w:rsidRPr="00FF0D48">
              <w:rPr>
                <w:rFonts w:asciiTheme="minorHAnsi" w:hAnsiTheme="minorHAnsi" w:cstheme="minorHAnsi"/>
                <w:b/>
              </w:rPr>
              <w:t>Työelämätoimikuntien ja Ka</w:t>
            </w:r>
            <w:r w:rsidR="00DB194D" w:rsidRPr="00FF0D48">
              <w:rPr>
                <w:rFonts w:asciiTheme="minorHAnsi" w:hAnsiTheme="minorHAnsi" w:cstheme="minorHAnsi"/>
                <w:b/>
              </w:rPr>
              <w:t xml:space="preserve">nsallinen koulutuksen arviointikeskuksen </w:t>
            </w:r>
            <w:r w:rsidRPr="00FF0D48">
              <w:rPr>
                <w:rFonts w:asciiTheme="minorHAnsi" w:hAnsiTheme="minorHAnsi" w:cstheme="minorHAnsi"/>
                <w:b/>
              </w:rPr>
              <w:t>rooli toiminnanohjausprosessissa arvioidaan ja määritellään.</w:t>
            </w:r>
          </w:p>
          <w:p w14:paraId="7FC83529" w14:textId="77777777" w:rsidR="00D604C1" w:rsidRPr="00D604C1" w:rsidRDefault="00D604C1" w:rsidP="00D604C1">
            <w:pPr>
              <w:pStyle w:val="Default"/>
              <w:rPr>
                <w:rFonts w:asciiTheme="minorHAnsi" w:hAnsiTheme="minorHAnsi" w:cstheme="minorHAnsi"/>
                <w:bCs/>
              </w:rPr>
            </w:pPr>
          </w:p>
          <w:p w14:paraId="46EF2BF0" w14:textId="0BA09E30" w:rsidR="00D604C1" w:rsidRPr="00D604C1" w:rsidRDefault="00DB194D" w:rsidP="00D604C1">
            <w:pPr>
              <w:pStyle w:val="Default"/>
              <w:rPr>
                <w:rFonts w:asciiTheme="minorHAnsi" w:hAnsiTheme="minorHAnsi" w:cstheme="minorHAnsi"/>
              </w:rPr>
            </w:pPr>
            <w:r>
              <w:rPr>
                <w:rFonts w:asciiTheme="minorHAnsi" w:hAnsiTheme="minorHAnsi" w:cstheme="minorHAnsi"/>
                <w:b/>
                <w:bCs/>
              </w:rPr>
              <w:t>Kehitetään j</w:t>
            </w:r>
            <w:r w:rsidR="00FF0D48">
              <w:rPr>
                <w:rFonts w:asciiTheme="minorHAnsi" w:hAnsiTheme="minorHAnsi" w:cstheme="minorHAnsi"/>
                <w:b/>
                <w:bCs/>
              </w:rPr>
              <w:t>ärjestämislupamenettelyä.</w:t>
            </w:r>
            <w:r>
              <w:rPr>
                <w:rFonts w:asciiTheme="minorHAnsi" w:hAnsiTheme="minorHAnsi" w:cstheme="minorHAnsi"/>
              </w:rPr>
              <w:t xml:space="preserve"> </w:t>
            </w:r>
            <w:r w:rsidR="00D604C1" w:rsidRPr="00D604C1">
              <w:rPr>
                <w:rFonts w:asciiTheme="minorHAnsi" w:hAnsiTheme="minorHAnsi" w:cstheme="minorHAnsi"/>
              </w:rPr>
              <w:t>Opetushallinnon alaisen toisen asteen koulutuksen järjestäminen edellyttää jatkossakin erillistä ammatillisen koulutuksen tai lukiokoulutuksen järjestämislupaa. Samalla järjestäjällä voi olla molemmat luvat, ja ylläpitäjäneutraliteetti säilytetään.</w:t>
            </w:r>
            <w:r>
              <w:rPr>
                <w:rFonts w:asciiTheme="minorHAnsi" w:hAnsiTheme="minorHAnsi" w:cstheme="minorHAnsi"/>
              </w:rPr>
              <w:t xml:space="preserve"> </w:t>
            </w:r>
            <w:r w:rsidR="00D604C1" w:rsidRPr="00D604C1">
              <w:rPr>
                <w:rFonts w:asciiTheme="minorHAnsi" w:hAnsiTheme="minorHAnsi" w:cstheme="minorHAnsi"/>
              </w:rPr>
              <w:t>Ammatillisen koulutuksen järjestämisen sääntelyä järjestämisluvilla yksinkertaistetaan ja kehitetään strategisemmaksi siten, että toimintaa asetettujen tavoitteiden saavuttamiseksi ohjataan nykyistä enemmän indikaattoreilla. Sääntelyn yksinkertaistamisella saadaan enemmän joustavuutta ja mahdollisuuksia reagoida nopeammin muuttuviin tarpeisiin myös paikallisesti.</w:t>
            </w:r>
          </w:p>
          <w:p w14:paraId="607579EA" w14:textId="77777777" w:rsidR="00D604C1" w:rsidRPr="00D604C1" w:rsidRDefault="00D604C1" w:rsidP="00D604C1">
            <w:pPr>
              <w:pStyle w:val="Default"/>
              <w:rPr>
                <w:rFonts w:asciiTheme="minorHAnsi" w:hAnsiTheme="minorHAnsi" w:cstheme="minorHAnsi"/>
                <w:bCs/>
              </w:rPr>
            </w:pPr>
          </w:p>
          <w:p w14:paraId="57B9B0D4" w14:textId="6D866BCB" w:rsidR="00D604C1" w:rsidRDefault="00DB194D" w:rsidP="00D604C1">
            <w:pPr>
              <w:pStyle w:val="Default"/>
              <w:rPr>
                <w:rFonts w:asciiTheme="minorHAnsi" w:hAnsiTheme="minorHAnsi" w:cstheme="minorHAnsi"/>
              </w:rPr>
            </w:pPr>
            <w:r>
              <w:rPr>
                <w:rFonts w:asciiTheme="minorHAnsi" w:hAnsiTheme="minorHAnsi" w:cstheme="minorHAnsi"/>
                <w:b/>
                <w:bCs/>
              </w:rPr>
              <w:t>Käynnistetään k</w:t>
            </w:r>
            <w:r w:rsidRPr="00DB194D">
              <w:rPr>
                <w:rFonts w:asciiTheme="minorHAnsi" w:hAnsiTheme="minorHAnsi" w:cstheme="minorHAnsi"/>
                <w:b/>
                <w:bCs/>
              </w:rPr>
              <w:t>ehittämishankke</w:t>
            </w:r>
            <w:r>
              <w:rPr>
                <w:rFonts w:asciiTheme="minorHAnsi" w:hAnsiTheme="minorHAnsi" w:cstheme="minorHAnsi"/>
                <w:b/>
                <w:bCs/>
              </w:rPr>
              <w:t>ita ja testataan toiminnan ohjausta tukevia malleja</w:t>
            </w:r>
            <w:r w:rsidR="00FF0D48">
              <w:rPr>
                <w:rFonts w:asciiTheme="minorHAnsi" w:hAnsiTheme="minorHAnsi" w:cstheme="minorHAnsi"/>
                <w:b/>
                <w:bCs/>
              </w:rPr>
              <w:t xml:space="preserve">. </w:t>
            </w:r>
            <w:r w:rsidR="00D604C1" w:rsidRPr="00D604C1">
              <w:rPr>
                <w:rFonts w:asciiTheme="minorHAnsi" w:hAnsiTheme="minorHAnsi" w:cstheme="minorHAnsi"/>
              </w:rPr>
              <w:t>Alueiden koulutuksen järjestäjien kanssa etsitään ja kartoitetaan sopivia toiminnan ohjausta tukevia malleja kehittämishankkeessa testattavaksi. Ministeriön johdolla muotoillaan edelleen ne mallit, joita testataan kehittämishankkeessa.</w:t>
            </w:r>
            <w:r w:rsidR="00FF0D48">
              <w:rPr>
                <w:rFonts w:asciiTheme="minorHAnsi" w:hAnsiTheme="minorHAnsi" w:cstheme="minorHAnsi"/>
              </w:rPr>
              <w:t xml:space="preserve"> </w:t>
            </w:r>
            <w:r w:rsidR="00D604C1" w:rsidRPr="00D604C1">
              <w:rPr>
                <w:rFonts w:asciiTheme="minorHAnsi" w:hAnsiTheme="minorHAnsi" w:cstheme="minorHAnsi"/>
              </w:rPr>
              <w:t>Toiminnan ohjauksen malleissa testataan ind</w:t>
            </w:r>
            <w:r w:rsidR="00FF0D48">
              <w:rPr>
                <w:rFonts w:asciiTheme="minorHAnsi" w:hAnsiTheme="minorHAnsi" w:cstheme="minorHAnsi"/>
              </w:rPr>
              <w:t xml:space="preserve">ikaattoreiden toimivuutta, </w:t>
            </w:r>
            <w:r w:rsidR="00D604C1" w:rsidRPr="00D604C1">
              <w:rPr>
                <w:rFonts w:asciiTheme="minorHAnsi" w:hAnsiTheme="minorHAnsi" w:cstheme="minorHAnsi"/>
              </w:rPr>
              <w:t xml:space="preserve">kehitetään niitä </w:t>
            </w:r>
            <w:r w:rsidR="00FF0D48">
              <w:rPr>
                <w:rFonts w:asciiTheme="minorHAnsi" w:hAnsiTheme="minorHAnsi" w:cstheme="minorHAnsi"/>
              </w:rPr>
              <w:t xml:space="preserve">edelleen </w:t>
            </w:r>
            <w:r w:rsidR="00D604C1" w:rsidRPr="00D604C1">
              <w:rPr>
                <w:rFonts w:asciiTheme="minorHAnsi" w:hAnsiTheme="minorHAnsi" w:cstheme="minorHAnsi"/>
              </w:rPr>
              <w:t>ja tuotetaan uusia indikaattoreita mallien kehittämistä varten. Mallit saattavat tuottaa muutostarpeita myös lainsäädäntöön ja järjestämislupiin.</w:t>
            </w:r>
            <w:r>
              <w:rPr>
                <w:rFonts w:asciiTheme="minorHAnsi" w:hAnsiTheme="minorHAnsi" w:cstheme="minorHAnsi"/>
              </w:rPr>
              <w:t xml:space="preserve"> </w:t>
            </w:r>
            <w:r w:rsidR="00D604C1" w:rsidRPr="00D604C1">
              <w:rPr>
                <w:rFonts w:asciiTheme="minorHAnsi" w:hAnsiTheme="minorHAnsi" w:cstheme="minorHAnsi"/>
              </w:rPr>
              <w:t>Toiminnan ohjausta tukevia malleja tuetaan erillisellä rahoituksella kehittämishankkeessa.</w:t>
            </w:r>
          </w:p>
          <w:p w14:paraId="58E24268" w14:textId="09CA4360" w:rsidR="00FF0D48" w:rsidRDefault="00FF0D48" w:rsidP="00D604C1">
            <w:pPr>
              <w:pStyle w:val="Default"/>
              <w:rPr>
                <w:rFonts w:asciiTheme="minorHAnsi" w:hAnsiTheme="minorHAnsi" w:cstheme="minorHAnsi"/>
              </w:rPr>
            </w:pPr>
          </w:p>
          <w:p w14:paraId="2F876902" w14:textId="1403C21C" w:rsidR="00FF0D48" w:rsidRPr="00FF0D48" w:rsidRDefault="00FF0D48" w:rsidP="00D604C1">
            <w:pPr>
              <w:pStyle w:val="Default"/>
              <w:rPr>
                <w:rFonts w:asciiTheme="minorHAnsi" w:hAnsiTheme="minorHAnsi" w:cstheme="minorHAnsi"/>
                <w:b/>
                <w:sz w:val="32"/>
              </w:rPr>
            </w:pPr>
            <w:r>
              <w:rPr>
                <w:rFonts w:asciiTheme="minorHAnsi" w:hAnsiTheme="minorHAnsi" w:cstheme="minorHAnsi"/>
                <w:b/>
                <w:sz w:val="32"/>
              </w:rPr>
              <w:t>Toiminnan ohjaus: a</w:t>
            </w:r>
            <w:r w:rsidRPr="00FF0D48">
              <w:rPr>
                <w:rFonts w:asciiTheme="minorHAnsi" w:hAnsiTheme="minorHAnsi" w:cstheme="minorHAnsi"/>
                <w:b/>
                <w:sz w:val="32"/>
              </w:rPr>
              <w:t>ikataulu</w:t>
            </w:r>
          </w:p>
          <w:p w14:paraId="09C19E25" w14:textId="77777777" w:rsidR="00D604C1" w:rsidRPr="00D604C1" w:rsidRDefault="00D604C1" w:rsidP="00D604C1">
            <w:pPr>
              <w:pStyle w:val="Default"/>
              <w:rPr>
                <w:rFonts w:asciiTheme="minorHAnsi" w:hAnsiTheme="minorHAnsi" w:cstheme="minorHAnsi"/>
                <w:bCs/>
              </w:rPr>
            </w:pPr>
          </w:p>
          <w:p w14:paraId="63DC9ED9" w14:textId="219068D4" w:rsidR="00D604C1" w:rsidRDefault="00D604C1" w:rsidP="00D604C1">
            <w:pPr>
              <w:pStyle w:val="Default"/>
              <w:rPr>
                <w:rFonts w:asciiTheme="minorHAnsi" w:hAnsiTheme="minorHAnsi" w:cstheme="minorHAnsi"/>
                <w:bCs/>
              </w:rPr>
            </w:pPr>
            <w:r w:rsidRPr="00D604C1">
              <w:rPr>
                <w:rFonts w:asciiTheme="minorHAnsi" w:hAnsiTheme="minorHAnsi" w:cstheme="minorHAnsi"/>
                <w:bCs/>
              </w:rPr>
              <w:t xml:space="preserve">Periaatelinjaukset valmistellaan keväällä </w:t>
            </w:r>
            <w:r w:rsidR="00275FEE">
              <w:rPr>
                <w:rFonts w:asciiTheme="minorHAnsi" w:hAnsiTheme="minorHAnsi" w:cstheme="minorHAnsi"/>
                <w:bCs/>
              </w:rPr>
              <w:t xml:space="preserve">ja alkukesästä </w:t>
            </w:r>
            <w:r w:rsidRPr="00D604C1">
              <w:rPr>
                <w:rFonts w:asciiTheme="minorHAnsi" w:hAnsiTheme="minorHAnsi" w:cstheme="minorHAnsi"/>
                <w:bCs/>
              </w:rPr>
              <w:t>2022. Mahdollisia lainsäädäntömuutoksia valmistellaan syksy</w:t>
            </w:r>
            <w:r w:rsidR="004859A1">
              <w:rPr>
                <w:rFonts w:asciiTheme="minorHAnsi" w:hAnsiTheme="minorHAnsi" w:cstheme="minorHAnsi"/>
                <w:bCs/>
              </w:rPr>
              <w:t>stä</w:t>
            </w:r>
            <w:r w:rsidRPr="00D604C1">
              <w:rPr>
                <w:rFonts w:asciiTheme="minorHAnsi" w:hAnsiTheme="minorHAnsi" w:cstheme="minorHAnsi"/>
                <w:bCs/>
              </w:rPr>
              <w:t xml:space="preserve"> 2022 alkaen ja jatkuen tulevina vuosina.</w:t>
            </w:r>
          </w:p>
          <w:p w14:paraId="0093A6C0" w14:textId="77777777" w:rsidR="00D604C1" w:rsidRPr="00D604C1" w:rsidRDefault="00D604C1" w:rsidP="00D604C1">
            <w:pPr>
              <w:pStyle w:val="Default"/>
              <w:rPr>
                <w:rFonts w:asciiTheme="minorHAnsi" w:hAnsiTheme="minorHAnsi" w:cstheme="minorHAnsi"/>
                <w:bCs/>
              </w:rPr>
            </w:pPr>
          </w:p>
          <w:p w14:paraId="21C6C785" w14:textId="5DCEAF1E" w:rsidR="00D604C1" w:rsidRPr="00FF0D48" w:rsidRDefault="00D604C1" w:rsidP="00D604C1">
            <w:pPr>
              <w:pStyle w:val="Default"/>
              <w:rPr>
                <w:rFonts w:asciiTheme="minorHAnsi" w:hAnsiTheme="minorHAnsi" w:cstheme="minorHAnsi"/>
                <w:b/>
                <w:bCs/>
                <w:sz w:val="32"/>
              </w:rPr>
            </w:pPr>
            <w:r w:rsidRPr="00FF0D48">
              <w:rPr>
                <w:rFonts w:asciiTheme="minorHAnsi" w:hAnsiTheme="minorHAnsi" w:cstheme="minorHAnsi"/>
                <w:b/>
                <w:bCs/>
                <w:sz w:val="32"/>
              </w:rPr>
              <w:t>Rahoitus</w:t>
            </w:r>
            <w:r w:rsidR="00DB194D" w:rsidRPr="00FF0D48">
              <w:rPr>
                <w:rFonts w:asciiTheme="minorHAnsi" w:hAnsiTheme="minorHAnsi" w:cstheme="minorHAnsi"/>
                <w:b/>
                <w:bCs/>
                <w:sz w:val="32"/>
              </w:rPr>
              <w:t>ohjaus</w:t>
            </w:r>
            <w:r w:rsidR="00FF0D48" w:rsidRPr="00FF0D48">
              <w:rPr>
                <w:rFonts w:asciiTheme="minorHAnsi" w:hAnsiTheme="minorHAnsi" w:cstheme="minorHAnsi"/>
                <w:b/>
                <w:bCs/>
                <w:sz w:val="32"/>
              </w:rPr>
              <w:t>: toimenpiteet</w:t>
            </w:r>
          </w:p>
          <w:p w14:paraId="61E1073D" w14:textId="77777777" w:rsidR="00D604C1" w:rsidRPr="00D604C1" w:rsidRDefault="00D604C1" w:rsidP="00D604C1">
            <w:pPr>
              <w:pStyle w:val="Default"/>
              <w:rPr>
                <w:rFonts w:asciiTheme="minorHAnsi" w:hAnsiTheme="minorHAnsi" w:cstheme="minorHAnsi"/>
                <w:bCs/>
              </w:rPr>
            </w:pPr>
          </w:p>
          <w:p w14:paraId="341C0B25" w14:textId="1746DEA9" w:rsidR="00D604C1" w:rsidRDefault="00D604C1" w:rsidP="00D604C1">
            <w:pPr>
              <w:pStyle w:val="Default"/>
              <w:rPr>
                <w:rFonts w:asciiTheme="minorHAnsi" w:hAnsiTheme="minorHAnsi" w:cstheme="minorHAnsi"/>
              </w:rPr>
            </w:pPr>
            <w:r w:rsidRPr="00FF0D48">
              <w:rPr>
                <w:rFonts w:asciiTheme="minorHAnsi" w:hAnsiTheme="minorHAnsi" w:cstheme="minorHAnsi"/>
                <w:b/>
              </w:rPr>
              <w:t>Luodaan oppivelvollisille (maksuttomaan koulutukseen oikeutetuille) laajennetun oppivelvollisuuden tavoitteita tukevat rahoituksen perusteet ammatillisessa koulutuksessa</w:t>
            </w:r>
            <w:r w:rsidRPr="00D604C1">
              <w:rPr>
                <w:rFonts w:asciiTheme="minorHAnsi" w:hAnsiTheme="minorHAnsi" w:cstheme="minorHAnsi"/>
              </w:rPr>
              <w:t xml:space="preserve"> siten, että ne ovat riittävän samankaltaiset lukiokoulutuksen kanssa ja tukevat koko ikäluokan kouluttautumista. Turvataan oppimisvalmiuksiltaan heikommassa asemassa olevien</w:t>
            </w:r>
            <w:r w:rsidR="00FF0D48">
              <w:rPr>
                <w:rFonts w:asciiTheme="minorHAnsi" w:hAnsiTheme="minorHAnsi" w:cstheme="minorHAnsi"/>
              </w:rPr>
              <w:t xml:space="preserve"> </w:t>
            </w:r>
            <w:r w:rsidRPr="00D604C1">
              <w:rPr>
                <w:rFonts w:asciiTheme="minorHAnsi" w:hAnsiTheme="minorHAnsi" w:cstheme="minorHAnsi"/>
              </w:rPr>
              <w:t>edellytykset menestyksekkääseen kouluttautumiseen. Samalla yksinkertaistetaan rahoituksen perusteita.</w:t>
            </w:r>
            <w:r w:rsidR="00CA1155">
              <w:rPr>
                <w:rFonts w:asciiTheme="minorHAnsi" w:hAnsiTheme="minorHAnsi" w:cstheme="minorHAnsi"/>
              </w:rPr>
              <w:t xml:space="preserve"> </w:t>
            </w:r>
            <w:r w:rsidRPr="00D604C1">
              <w:rPr>
                <w:rFonts w:asciiTheme="minorHAnsi" w:hAnsiTheme="minorHAnsi" w:cstheme="minorHAnsi"/>
              </w:rPr>
              <w:t xml:space="preserve">Puretaan oppivelvollisia koskeva määrällinen sääntely ammatillisen koulutuksen järjestämisluvissa siten, että rahoitus myönnetään järjestäjälle oppivelvollisten opiskelijoiden toteutuneen </w:t>
            </w:r>
            <w:r w:rsidRPr="00D604C1">
              <w:rPr>
                <w:rFonts w:asciiTheme="minorHAnsi" w:hAnsiTheme="minorHAnsi" w:cstheme="minorHAnsi"/>
              </w:rPr>
              <w:lastRenderedPageBreak/>
              <w:t>määrän perusteella riippumatta järjestämisluvan opiskelijavuosimääristä. Säilytetään rahoituksessa edelleen tuloksellisuuselementtejä. Tuloksellisuuteen perustuvassa rahoituksessa käytetään useamman vuoden suoritteita.</w:t>
            </w:r>
          </w:p>
          <w:p w14:paraId="14D8C6E0" w14:textId="1E44FF1D" w:rsidR="00587D86" w:rsidRDefault="00587D86" w:rsidP="00D604C1">
            <w:pPr>
              <w:pStyle w:val="Default"/>
              <w:rPr>
                <w:rFonts w:asciiTheme="minorHAnsi" w:hAnsiTheme="minorHAnsi" w:cstheme="minorHAnsi"/>
              </w:rPr>
            </w:pPr>
          </w:p>
          <w:p w14:paraId="32E446C3" w14:textId="0CFCBB75" w:rsidR="00D604C1" w:rsidRDefault="00D604C1" w:rsidP="00D604C1">
            <w:pPr>
              <w:pStyle w:val="Default"/>
              <w:rPr>
                <w:rFonts w:asciiTheme="minorHAnsi" w:hAnsiTheme="minorHAnsi" w:cstheme="minorHAnsi"/>
              </w:rPr>
            </w:pPr>
            <w:r w:rsidRPr="00CA1155">
              <w:rPr>
                <w:rFonts w:asciiTheme="minorHAnsi" w:hAnsiTheme="minorHAnsi" w:cstheme="minorHAnsi"/>
                <w:b/>
              </w:rPr>
              <w:t>Eriytetään oppivelvollisten ja jatkuvan oppimisen rahoitus tarkoituksenmukaisella tavalla ammatillisessa koulutuksessa</w:t>
            </w:r>
            <w:r w:rsidRPr="00D604C1">
              <w:rPr>
                <w:rFonts w:asciiTheme="minorHAnsi" w:hAnsiTheme="minorHAnsi" w:cstheme="minorHAnsi"/>
              </w:rPr>
              <w:t xml:space="preserve"> joko valtion talousarviossa omiksi momenteikseen tai erillisiksi rahoituskokonaisuuksiksi mallin sisällä. </w:t>
            </w:r>
          </w:p>
          <w:p w14:paraId="063A3AF5" w14:textId="77777777" w:rsidR="00FF0D48" w:rsidRPr="00D604C1" w:rsidRDefault="00FF0D48" w:rsidP="00D604C1">
            <w:pPr>
              <w:pStyle w:val="Default"/>
              <w:rPr>
                <w:rFonts w:asciiTheme="minorHAnsi" w:hAnsiTheme="minorHAnsi" w:cstheme="minorHAnsi"/>
              </w:rPr>
            </w:pPr>
          </w:p>
          <w:p w14:paraId="7A7B62C7" w14:textId="184D7C15" w:rsidR="00D604C1" w:rsidRDefault="00D604C1" w:rsidP="00D604C1">
            <w:pPr>
              <w:pStyle w:val="Default"/>
              <w:rPr>
                <w:rFonts w:asciiTheme="minorHAnsi" w:hAnsiTheme="minorHAnsi" w:cstheme="minorHAnsi"/>
              </w:rPr>
            </w:pPr>
            <w:r w:rsidRPr="00CA1155">
              <w:rPr>
                <w:rFonts w:asciiTheme="minorHAnsi" w:hAnsiTheme="minorHAnsi" w:cstheme="minorHAnsi"/>
                <w:b/>
              </w:rPr>
              <w:t>Luodaan jatkuvan oppimisen tavoitteille soveltuvat rahoituksen perusteet</w:t>
            </w:r>
            <w:r w:rsidRPr="00D604C1">
              <w:rPr>
                <w:rFonts w:asciiTheme="minorHAnsi" w:hAnsiTheme="minorHAnsi" w:cstheme="minorHAnsi"/>
              </w:rPr>
              <w:t>, joissa otetaan huomioon ainakin tutkinnon osaa pienempien kokonaisuuksien rahoittaminen sekä koulutuksellisesti aliedustettujen ryhmien motivointi ja siihen liittyvät kustannukset.</w:t>
            </w:r>
          </w:p>
          <w:p w14:paraId="7D457BD3" w14:textId="77777777" w:rsidR="00FF0D48" w:rsidRPr="00D604C1" w:rsidRDefault="00FF0D48" w:rsidP="00D604C1">
            <w:pPr>
              <w:pStyle w:val="Default"/>
              <w:rPr>
                <w:rFonts w:asciiTheme="minorHAnsi" w:hAnsiTheme="minorHAnsi" w:cstheme="minorHAnsi"/>
              </w:rPr>
            </w:pPr>
          </w:p>
          <w:p w14:paraId="36E00131" w14:textId="2DD0ACCF" w:rsidR="00D604C1" w:rsidRPr="00FF0D48" w:rsidRDefault="00D604C1" w:rsidP="00D604C1">
            <w:pPr>
              <w:pStyle w:val="Default"/>
              <w:rPr>
                <w:rFonts w:asciiTheme="minorHAnsi" w:hAnsiTheme="minorHAnsi" w:cstheme="minorHAnsi"/>
              </w:rPr>
            </w:pPr>
            <w:r w:rsidRPr="00FF0D48">
              <w:rPr>
                <w:rFonts w:asciiTheme="minorHAnsi" w:hAnsiTheme="minorHAnsi" w:cstheme="minorHAnsi"/>
                <w:b/>
              </w:rPr>
              <w:t>Yksinkertaistetaan jatkuvan oppimisen rahoitusta.</w:t>
            </w:r>
            <w:r w:rsidR="00FF0D48">
              <w:rPr>
                <w:rFonts w:asciiTheme="minorHAnsi" w:hAnsiTheme="minorHAnsi" w:cstheme="minorHAnsi"/>
                <w:b/>
              </w:rPr>
              <w:t xml:space="preserve"> </w:t>
            </w:r>
            <w:r w:rsidRPr="00FF0D48">
              <w:rPr>
                <w:rFonts w:asciiTheme="minorHAnsi" w:hAnsiTheme="minorHAnsi" w:cstheme="minorHAnsi"/>
              </w:rPr>
              <w:t>Arvioidaan mahdollisuudet purkaa määrällinen sääntely myös jatkuvan oppimisen osalta ja mahdollisuudet opiskelijamäärän kasvattamiseen nykyisen rahoituskehyksen puitteissa.</w:t>
            </w:r>
            <w:r w:rsidRPr="00FF0D48">
              <w:rPr>
                <w:rFonts w:asciiTheme="minorHAnsi" w:hAnsiTheme="minorHAnsi" w:cstheme="minorHAnsi"/>
                <w:bCs/>
              </w:rPr>
              <w:cr/>
            </w:r>
          </w:p>
          <w:p w14:paraId="3F5ED71E" w14:textId="4B497C35" w:rsidR="00FF0D48" w:rsidRDefault="00FF0D48" w:rsidP="00D604C1">
            <w:pPr>
              <w:pStyle w:val="Default"/>
              <w:rPr>
                <w:rFonts w:asciiTheme="minorHAnsi" w:hAnsiTheme="minorHAnsi" w:cstheme="minorHAnsi"/>
              </w:rPr>
            </w:pPr>
            <w:r>
              <w:rPr>
                <w:rFonts w:asciiTheme="minorHAnsi" w:hAnsiTheme="minorHAnsi" w:cstheme="minorHAnsi"/>
                <w:b/>
                <w:sz w:val="32"/>
              </w:rPr>
              <w:t>Rahoitusohjaus: a</w:t>
            </w:r>
            <w:r w:rsidRPr="00FF0D48">
              <w:rPr>
                <w:rFonts w:asciiTheme="minorHAnsi" w:hAnsiTheme="minorHAnsi" w:cstheme="minorHAnsi"/>
                <w:b/>
                <w:sz w:val="32"/>
              </w:rPr>
              <w:t>ikataulu</w:t>
            </w:r>
          </w:p>
          <w:p w14:paraId="56E38C7C" w14:textId="77777777" w:rsidR="00FF0D48" w:rsidRDefault="00FF0D48" w:rsidP="00D604C1">
            <w:pPr>
              <w:pStyle w:val="Default"/>
              <w:rPr>
                <w:rFonts w:asciiTheme="minorHAnsi" w:hAnsiTheme="minorHAnsi" w:cstheme="minorHAnsi"/>
              </w:rPr>
            </w:pPr>
          </w:p>
          <w:p w14:paraId="22755770" w14:textId="77777777" w:rsidR="00751D84" w:rsidRDefault="00275FEE" w:rsidP="00A22220">
            <w:pPr>
              <w:pStyle w:val="Default"/>
              <w:spacing w:after="120"/>
              <w:rPr>
                <w:rFonts w:asciiTheme="minorHAnsi" w:hAnsiTheme="minorHAnsi" w:cstheme="minorHAnsi"/>
                <w:bCs/>
              </w:rPr>
            </w:pPr>
            <w:r w:rsidRPr="00751D84">
              <w:rPr>
                <w:rFonts w:asciiTheme="minorHAnsi" w:hAnsiTheme="minorHAnsi" w:cstheme="minorHAnsi"/>
              </w:rPr>
              <w:t>L</w:t>
            </w:r>
            <w:r w:rsidR="00D604C1" w:rsidRPr="00751D84">
              <w:rPr>
                <w:rFonts w:asciiTheme="minorHAnsi" w:hAnsiTheme="minorHAnsi" w:cstheme="minorHAnsi"/>
              </w:rPr>
              <w:t xml:space="preserve">aaditaan hallituksen esitys </w:t>
            </w:r>
            <w:r w:rsidRPr="00751D84">
              <w:rPr>
                <w:rFonts w:asciiTheme="minorHAnsi" w:hAnsiTheme="minorHAnsi" w:cstheme="minorHAnsi"/>
              </w:rPr>
              <w:t xml:space="preserve">oppivelvollisten koulutusta koskevista rahoitus- ja säätelyjärjestelmän muutoksista ja </w:t>
            </w:r>
            <w:r w:rsidR="00FF0D48" w:rsidRPr="00751D84">
              <w:rPr>
                <w:rFonts w:asciiTheme="minorHAnsi" w:hAnsiTheme="minorHAnsi" w:cstheme="minorHAnsi"/>
              </w:rPr>
              <w:t xml:space="preserve">järjestetään </w:t>
            </w:r>
            <w:r w:rsidRPr="00751D84">
              <w:rPr>
                <w:rFonts w:asciiTheme="minorHAnsi" w:hAnsiTheme="minorHAnsi" w:cstheme="minorHAnsi"/>
              </w:rPr>
              <w:t xml:space="preserve">lausuntokierros </w:t>
            </w:r>
            <w:r w:rsidR="00FF0D48" w:rsidRPr="00751D84">
              <w:rPr>
                <w:rFonts w:asciiTheme="minorHAnsi" w:hAnsiTheme="minorHAnsi" w:cstheme="minorHAnsi"/>
              </w:rPr>
              <w:t xml:space="preserve">keväällä 2022. Hallituksen esitys annetaan eduskunnalle alkusyksystä 2022. Tarvittavat asetusmuutokset viimeistellään hallituksen esityksen hyväksymisen jälkeen. Muutosten on tarkoitus tulla voimaan </w:t>
            </w:r>
            <w:r w:rsidR="0006086E" w:rsidRPr="00751D84">
              <w:rPr>
                <w:rFonts w:asciiTheme="minorHAnsi" w:hAnsiTheme="minorHAnsi" w:cstheme="minorHAnsi"/>
              </w:rPr>
              <w:t>1.1.2024</w:t>
            </w:r>
            <w:r w:rsidR="00D2174C" w:rsidRPr="00751D84">
              <w:rPr>
                <w:rFonts w:asciiTheme="minorHAnsi" w:hAnsiTheme="minorHAnsi" w:cstheme="minorHAnsi"/>
              </w:rPr>
              <w:t xml:space="preserve"> siten, että toimeenpanoon liittyy siirtymäsäännöksiä</w:t>
            </w:r>
            <w:r w:rsidR="00DF7665" w:rsidRPr="00751D84">
              <w:rPr>
                <w:rFonts w:asciiTheme="minorHAnsi" w:hAnsiTheme="minorHAnsi" w:cstheme="minorHAnsi"/>
              </w:rPr>
              <w:t>.</w:t>
            </w:r>
            <w:r w:rsidR="00D604C1" w:rsidRPr="00751D84">
              <w:rPr>
                <w:rFonts w:asciiTheme="minorHAnsi" w:hAnsiTheme="minorHAnsi" w:cstheme="minorHAnsi"/>
                <w:bCs/>
              </w:rPr>
              <w:t xml:space="preserve"> </w:t>
            </w:r>
          </w:p>
          <w:p w14:paraId="2F507F46" w14:textId="29346427" w:rsidR="00A22220" w:rsidRPr="00751D84" w:rsidRDefault="00751D84" w:rsidP="00A22220">
            <w:pPr>
              <w:pStyle w:val="Default"/>
              <w:spacing w:after="120"/>
              <w:rPr>
                <w:rFonts w:asciiTheme="minorHAnsi" w:hAnsiTheme="minorHAnsi" w:cstheme="minorHAnsi"/>
                <w:bCs/>
              </w:rPr>
            </w:pPr>
            <w:r w:rsidRPr="00751D84">
              <w:rPr>
                <w:rFonts w:asciiTheme="minorHAnsi" w:hAnsiTheme="minorHAnsi" w:cstheme="minorHAnsi"/>
              </w:rPr>
              <w:t xml:space="preserve">Rahoituksen eriyttäminen luo edellytykset myös jatkuvan oppimisen rahoituksen perusteiden uudistamiselle siten, että ne nykyistä paremmin ottavat huomioon työikäisen väestön ja elinkeinoelämän tarpeet. </w:t>
            </w:r>
            <w:r w:rsidR="00D623A5" w:rsidRPr="00751D84">
              <w:rPr>
                <w:rFonts w:asciiTheme="minorHAnsi" w:hAnsiTheme="minorHAnsi" w:cstheme="minorHAnsi"/>
                <w:bCs/>
              </w:rPr>
              <w:t xml:space="preserve">Jatkuvan oppimisen rahoituksen osalta kehittämistyö </w:t>
            </w:r>
            <w:r>
              <w:rPr>
                <w:rFonts w:asciiTheme="minorHAnsi" w:hAnsiTheme="minorHAnsi" w:cstheme="minorHAnsi"/>
                <w:bCs/>
              </w:rPr>
              <w:t>painottuu seuraavalle hallituskaudelle</w:t>
            </w:r>
            <w:r w:rsidR="00D623A5" w:rsidRPr="00751D84">
              <w:rPr>
                <w:rFonts w:asciiTheme="minorHAnsi" w:hAnsiTheme="minorHAnsi" w:cstheme="minorHAnsi"/>
                <w:bCs/>
              </w:rPr>
              <w:t>.</w:t>
            </w:r>
          </w:p>
          <w:p w14:paraId="26607610" w14:textId="7E7A27A9" w:rsidR="00D623A5" w:rsidRPr="00D2174C" w:rsidRDefault="00D623A5" w:rsidP="00A22220">
            <w:pPr>
              <w:pStyle w:val="Default"/>
              <w:spacing w:after="120"/>
              <w:rPr>
                <w:rFonts w:asciiTheme="minorHAnsi" w:hAnsiTheme="minorHAnsi" w:cstheme="minorHAnsi"/>
              </w:rPr>
            </w:pPr>
          </w:p>
        </w:tc>
      </w:tr>
      <w:tr w:rsidR="00D604C1" w:rsidRPr="00DC7AAE" w14:paraId="4AE4D7F3" w14:textId="77777777" w:rsidTr="00AC706F">
        <w:tc>
          <w:tcPr>
            <w:tcW w:w="13466" w:type="dxa"/>
            <w:gridSpan w:val="2"/>
          </w:tcPr>
          <w:p w14:paraId="1160D555" w14:textId="77777777" w:rsidR="00D604C1" w:rsidRPr="00DC7AAE" w:rsidRDefault="00D604C1" w:rsidP="00D604C1">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lastRenderedPageBreak/>
              <w:t xml:space="preserve">EU policy priorities addressed </w:t>
            </w:r>
          </w:p>
        </w:tc>
      </w:tr>
      <w:tr w:rsidR="00D604C1" w:rsidRPr="00DC7AAE" w14:paraId="0470FC3A" w14:textId="77777777" w:rsidTr="00AC706F">
        <w:tc>
          <w:tcPr>
            <w:tcW w:w="6804" w:type="dxa"/>
          </w:tcPr>
          <w:p w14:paraId="483D5659" w14:textId="77777777" w:rsidR="00D604C1" w:rsidRPr="00DC7AAE" w:rsidRDefault="00D604C1" w:rsidP="00D604C1">
            <w:pPr>
              <w:ind w:left="176"/>
              <w:jc w:val="both"/>
              <w:rPr>
                <w:rFonts w:asciiTheme="minorHAnsi" w:hAnsiTheme="minorHAnsi" w:cstheme="minorHAnsi"/>
                <w:sz w:val="24"/>
                <w:szCs w:val="24"/>
              </w:rPr>
            </w:pPr>
            <w:r w:rsidRPr="00DC7AAE">
              <w:rPr>
                <w:rFonts w:asciiTheme="minorHAnsi" w:hAnsiTheme="minorHAnsi" w:cstheme="minorHAnsi"/>
                <w:b/>
                <w:sz w:val="24"/>
                <w:szCs w:val="24"/>
              </w:rPr>
              <w:t>Council Recommendation on VET</w:t>
            </w:r>
          </w:p>
        </w:tc>
        <w:tc>
          <w:tcPr>
            <w:tcW w:w="6662" w:type="dxa"/>
          </w:tcPr>
          <w:p w14:paraId="742682B3" w14:textId="77777777" w:rsidR="00D604C1" w:rsidRPr="00DC7AAE" w:rsidRDefault="00D604C1" w:rsidP="00D604C1">
            <w:pPr>
              <w:ind w:left="176"/>
              <w:jc w:val="both"/>
              <w:rPr>
                <w:rFonts w:asciiTheme="minorHAnsi" w:hAnsiTheme="minorHAnsi" w:cstheme="minorHAnsi"/>
                <w:b/>
                <w:sz w:val="24"/>
                <w:szCs w:val="24"/>
              </w:rPr>
            </w:pPr>
            <w:r w:rsidRPr="00DC7AAE">
              <w:rPr>
                <w:rFonts w:asciiTheme="minorHAnsi" w:hAnsiTheme="minorHAnsi" w:cstheme="minorHAnsi"/>
                <w:b/>
                <w:sz w:val="24"/>
                <w:szCs w:val="24"/>
              </w:rPr>
              <w:t>Osnabrück Declaration</w:t>
            </w:r>
          </w:p>
        </w:tc>
      </w:tr>
      <w:tr w:rsidR="00D604C1" w:rsidRPr="00DC7AAE" w14:paraId="086B8A50" w14:textId="77777777" w:rsidTr="00AC706F">
        <w:tc>
          <w:tcPr>
            <w:tcW w:w="6804" w:type="dxa"/>
          </w:tcPr>
          <w:p w14:paraId="7D88DF75" w14:textId="77777777" w:rsidR="00D604C1" w:rsidRPr="00DC7AAE" w:rsidRDefault="00291704" w:rsidP="00D604C1">
            <w:pPr>
              <w:ind w:left="176"/>
              <w:jc w:val="both"/>
              <w:rPr>
                <w:rFonts w:asciiTheme="minorHAnsi" w:hAnsiTheme="minorHAnsi" w:cstheme="minorHAnsi"/>
              </w:rPr>
            </w:pPr>
            <w:sdt>
              <w:sdtPr>
                <w:rPr>
                  <w:rFonts w:cstheme="minorHAnsi"/>
                </w:rPr>
                <w:id w:val="-1674094120"/>
                <w14:checkbox>
                  <w14:checked w14:val="0"/>
                  <w14:checkedState w14:val="2612" w14:font="MS Gothic"/>
                  <w14:uncheckedState w14:val="2610" w14:font="MS Gothic"/>
                </w14:checkbox>
              </w:sdtPr>
              <w:sdtEndPr/>
              <w:sdtContent>
                <w:r w:rsidR="00D604C1" w:rsidRPr="00DC7AAE">
                  <w:rPr>
                    <w:rFonts w:ascii="Segoe UI Symbol" w:hAnsi="Segoe UI Symbol" w:cs="Segoe UI Symbol"/>
                  </w:rPr>
                  <w:t>☐</w:t>
                </w:r>
              </w:sdtContent>
            </w:sdt>
            <w:r w:rsidR="00D604C1" w:rsidRPr="00DC7AAE">
              <w:rPr>
                <w:rFonts w:asciiTheme="minorHAnsi" w:hAnsiTheme="minorHAnsi" w:cstheme="minorHAnsi"/>
              </w:rPr>
              <w:t xml:space="preserve"> A. VET is agile in adapting to labour market challenges.</w:t>
            </w:r>
          </w:p>
          <w:p w14:paraId="06F19A05" w14:textId="635A269E" w:rsidR="00D604C1" w:rsidRPr="00DC7AAE" w:rsidRDefault="00291704" w:rsidP="00D604C1">
            <w:pPr>
              <w:ind w:left="176"/>
              <w:jc w:val="both"/>
              <w:rPr>
                <w:rFonts w:asciiTheme="minorHAnsi" w:hAnsiTheme="minorHAnsi" w:cstheme="minorHAnsi"/>
              </w:rPr>
            </w:pPr>
            <w:sdt>
              <w:sdtPr>
                <w:rPr>
                  <w:rFonts w:cstheme="minorHAnsi"/>
                </w:rPr>
                <w:id w:val="148877419"/>
                <w14:checkbox>
                  <w14:checked w14:val="1"/>
                  <w14:checkedState w14:val="2612" w14:font="MS Gothic"/>
                  <w14:uncheckedState w14:val="2610" w14:font="MS Gothic"/>
                </w14:checkbox>
              </w:sdtPr>
              <w:sdtEndPr/>
              <w:sdtContent>
                <w:r w:rsidR="001000AF">
                  <w:rPr>
                    <w:rFonts w:ascii="MS Gothic" w:eastAsia="MS Gothic" w:hAnsi="MS Gothic" w:cstheme="minorHAnsi" w:hint="eastAsia"/>
                  </w:rPr>
                  <w:t>☒</w:t>
                </w:r>
              </w:sdtContent>
            </w:sdt>
            <w:r w:rsidR="00D604C1" w:rsidRPr="00DC7AAE">
              <w:rPr>
                <w:rFonts w:asciiTheme="minorHAnsi" w:hAnsiTheme="minorHAnsi" w:cstheme="minorHAnsi"/>
              </w:rPr>
              <w:t xml:space="preserve"> B. Flexibility and progression opportunities are at the core of VET.</w:t>
            </w:r>
          </w:p>
          <w:p w14:paraId="7DAE77DF" w14:textId="77777777" w:rsidR="00D604C1" w:rsidRPr="00DC7AAE" w:rsidRDefault="00291704" w:rsidP="00D604C1">
            <w:pPr>
              <w:ind w:left="176"/>
              <w:jc w:val="both"/>
              <w:rPr>
                <w:rFonts w:asciiTheme="minorHAnsi" w:hAnsiTheme="minorHAnsi" w:cstheme="minorHAnsi"/>
              </w:rPr>
            </w:pPr>
            <w:sdt>
              <w:sdtPr>
                <w:rPr>
                  <w:rFonts w:cstheme="minorHAnsi"/>
                </w:rPr>
                <w:id w:val="1307356709"/>
                <w14:checkbox>
                  <w14:checked w14:val="0"/>
                  <w14:checkedState w14:val="2612" w14:font="MS Gothic"/>
                  <w14:uncheckedState w14:val="2610" w14:font="MS Gothic"/>
                </w14:checkbox>
              </w:sdtPr>
              <w:sdtEndPr/>
              <w:sdtContent>
                <w:r w:rsidR="00D604C1" w:rsidRPr="00DC7AAE">
                  <w:rPr>
                    <w:rFonts w:ascii="Segoe UI Symbol" w:hAnsi="Segoe UI Symbol" w:cs="Segoe UI Symbol"/>
                  </w:rPr>
                  <w:t>☐</w:t>
                </w:r>
              </w:sdtContent>
            </w:sdt>
            <w:r w:rsidR="00D604C1" w:rsidRPr="00DC7AAE">
              <w:rPr>
                <w:rFonts w:asciiTheme="minorHAnsi" w:hAnsiTheme="minorHAnsi" w:cstheme="minorHAnsi"/>
              </w:rPr>
              <w:t xml:space="preserve"> C. VET is a driver for innovation and growth and prepares for digital and green transitions and occupations in high demand. </w:t>
            </w:r>
          </w:p>
          <w:p w14:paraId="29399FD9" w14:textId="77777777" w:rsidR="00D604C1" w:rsidRPr="00DC7AAE" w:rsidRDefault="00291704" w:rsidP="00D604C1">
            <w:pPr>
              <w:spacing w:line="259" w:lineRule="auto"/>
              <w:ind w:left="176"/>
              <w:jc w:val="both"/>
              <w:rPr>
                <w:rFonts w:asciiTheme="minorHAnsi" w:hAnsiTheme="minorHAnsi" w:cstheme="minorHAnsi"/>
              </w:rPr>
            </w:pPr>
            <w:sdt>
              <w:sdtPr>
                <w:rPr>
                  <w:rFonts w:cstheme="minorHAnsi"/>
                </w:rPr>
                <w:id w:val="447749730"/>
                <w14:checkbox>
                  <w14:checked w14:val="0"/>
                  <w14:checkedState w14:val="2612" w14:font="MS Gothic"/>
                  <w14:uncheckedState w14:val="2610" w14:font="MS Gothic"/>
                </w14:checkbox>
              </w:sdtPr>
              <w:sdtEndPr/>
              <w:sdtContent>
                <w:r w:rsidR="00D604C1" w:rsidRPr="00DC7AAE">
                  <w:rPr>
                    <w:rFonts w:ascii="Segoe UI Symbol" w:hAnsi="Segoe UI Symbol" w:cs="Segoe UI Symbol"/>
                  </w:rPr>
                  <w:t>☐</w:t>
                </w:r>
              </w:sdtContent>
            </w:sdt>
            <w:r w:rsidR="00D604C1" w:rsidRPr="00DC7AAE">
              <w:rPr>
                <w:rFonts w:asciiTheme="minorHAnsi" w:hAnsiTheme="minorHAnsi" w:cstheme="minorHAnsi"/>
              </w:rPr>
              <w:t xml:space="preserve"> D. VET is an attractive choice based on modern and digitalised provision of training/skills.</w:t>
            </w:r>
          </w:p>
          <w:p w14:paraId="22B608CC" w14:textId="4DE47AAA" w:rsidR="00D604C1" w:rsidRPr="00DC7AAE" w:rsidRDefault="00291704" w:rsidP="00D604C1">
            <w:pPr>
              <w:ind w:left="176"/>
              <w:jc w:val="both"/>
              <w:rPr>
                <w:rFonts w:asciiTheme="minorHAnsi" w:hAnsiTheme="minorHAnsi" w:cstheme="minorHAnsi"/>
              </w:rPr>
            </w:pPr>
            <w:sdt>
              <w:sdtPr>
                <w:rPr>
                  <w:rFonts w:cstheme="minorHAnsi"/>
                </w:rPr>
                <w:id w:val="-754745764"/>
                <w14:checkbox>
                  <w14:checked w14:val="1"/>
                  <w14:checkedState w14:val="2612" w14:font="MS Gothic"/>
                  <w14:uncheckedState w14:val="2610" w14:font="MS Gothic"/>
                </w14:checkbox>
              </w:sdtPr>
              <w:sdtEndPr/>
              <w:sdtContent>
                <w:r w:rsidR="001000AF">
                  <w:rPr>
                    <w:rFonts w:ascii="MS Gothic" w:eastAsia="MS Gothic" w:hAnsi="MS Gothic" w:cstheme="minorHAnsi" w:hint="eastAsia"/>
                  </w:rPr>
                  <w:t>☒</w:t>
                </w:r>
              </w:sdtContent>
            </w:sdt>
            <w:r w:rsidR="00D604C1" w:rsidRPr="00DC7AAE">
              <w:rPr>
                <w:rFonts w:asciiTheme="minorHAnsi" w:hAnsiTheme="minorHAnsi" w:cstheme="minorHAnsi"/>
              </w:rPr>
              <w:t xml:space="preserve"> E. VET promotes equality of opportunities.</w:t>
            </w:r>
          </w:p>
          <w:p w14:paraId="57D640A4" w14:textId="61CAC847" w:rsidR="00D604C1" w:rsidRPr="00DC7AAE" w:rsidRDefault="00291704" w:rsidP="00D604C1">
            <w:pPr>
              <w:ind w:left="176"/>
              <w:jc w:val="both"/>
              <w:rPr>
                <w:rFonts w:asciiTheme="minorHAnsi" w:hAnsiTheme="minorHAnsi" w:cstheme="minorHAnsi"/>
              </w:rPr>
            </w:pPr>
            <w:sdt>
              <w:sdtPr>
                <w:rPr>
                  <w:rFonts w:cstheme="minorHAnsi"/>
                </w:rPr>
                <w:id w:val="-298076280"/>
                <w14:checkbox>
                  <w14:checked w14:val="1"/>
                  <w14:checkedState w14:val="2612" w14:font="MS Gothic"/>
                  <w14:uncheckedState w14:val="2610" w14:font="MS Gothic"/>
                </w14:checkbox>
              </w:sdtPr>
              <w:sdtEndPr/>
              <w:sdtContent>
                <w:r w:rsidR="001000AF">
                  <w:rPr>
                    <w:rFonts w:ascii="MS Gothic" w:eastAsia="MS Gothic" w:hAnsi="MS Gothic" w:cstheme="minorHAnsi" w:hint="eastAsia"/>
                  </w:rPr>
                  <w:t>☒</w:t>
                </w:r>
              </w:sdtContent>
            </w:sdt>
            <w:r w:rsidR="00D604C1" w:rsidRPr="00DC7AAE">
              <w:rPr>
                <w:rFonts w:asciiTheme="minorHAnsi" w:hAnsiTheme="minorHAnsi" w:cstheme="minorHAnsi"/>
              </w:rPr>
              <w:t xml:space="preserve"> F. VET is underpinned by a culture of quality assurance. </w:t>
            </w:r>
          </w:p>
          <w:p w14:paraId="517AB19D" w14:textId="77777777" w:rsidR="00D604C1" w:rsidRPr="00DC7AAE" w:rsidRDefault="00D604C1" w:rsidP="00D604C1">
            <w:pPr>
              <w:ind w:left="176"/>
              <w:jc w:val="both"/>
              <w:rPr>
                <w:rFonts w:asciiTheme="minorHAnsi" w:hAnsiTheme="minorHAnsi" w:cstheme="minorHAnsi"/>
              </w:rPr>
            </w:pPr>
          </w:p>
        </w:tc>
        <w:tc>
          <w:tcPr>
            <w:tcW w:w="6662" w:type="dxa"/>
          </w:tcPr>
          <w:p w14:paraId="6AFCAC4C" w14:textId="1053CD6B" w:rsidR="00D604C1" w:rsidRPr="00DC7AAE" w:rsidRDefault="00291704" w:rsidP="00D604C1">
            <w:pPr>
              <w:ind w:left="176"/>
              <w:jc w:val="both"/>
              <w:rPr>
                <w:rFonts w:asciiTheme="minorHAnsi" w:hAnsiTheme="minorHAnsi" w:cstheme="minorHAnsi"/>
              </w:rPr>
            </w:pPr>
            <w:sdt>
              <w:sdtPr>
                <w:rPr>
                  <w:rFonts w:cstheme="minorHAnsi"/>
                </w:rPr>
                <w:id w:val="979270005"/>
                <w14:checkbox>
                  <w14:checked w14:val="1"/>
                  <w14:checkedState w14:val="2612" w14:font="MS Gothic"/>
                  <w14:uncheckedState w14:val="2610" w14:font="MS Gothic"/>
                </w14:checkbox>
              </w:sdtPr>
              <w:sdtEndPr/>
              <w:sdtContent>
                <w:r w:rsidR="001000AF">
                  <w:rPr>
                    <w:rFonts w:ascii="MS Gothic" w:eastAsia="MS Gothic" w:hAnsi="MS Gothic" w:cstheme="minorHAnsi" w:hint="eastAsia"/>
                  </w:rPr>
                  <w:t>☒</w:t>
                </w:r>
              </w:sdtContent>
            </w:sdt>
            <w:r w:rsidR="00D604C1" w:rsidRPr="00DC7AAE">
              <w:rPr>
                <w:rFonts w:asciiTheme="minorHAnsi" w:hAnsiTheme="minorHAnsi" w:cstheme="minorHAnsi"/>
              </w:rPr>
              <w:t xml:space="preserve"> 1. Resilience and excellence through quality, inclusive and flexible VET. </w:t>
            </w:r>
          </w:p>
          <w:p w14:paraId="7A6ADEC2" w14:textId="5AF0B081" w:rsidR="00D604C1" w:rsidRPr="00DC7AAE" w:rsidRDefault="00291704" w:rsidP="00D604C1">
            <w:pPr>
              <w:ind w:left="176"/>
              <w:jc w:val="both"/>
              <w:rPr>
                <w:rFonts w:asciiTheme="minorHAnsi" w:hAnsiTheme="minorHAnsi" w:cstheme="minorHAnsi"/>
              </w:rPr>
            </w:pPr>
            <w:sdt>
              <w:sdtPr>
                <w:rPr>
                  <w:rFonts w:cstheme="minorHAnsi"/>
                </w:rPr>
                <w:id w:val="-673265892"/>
                <w14:checkbox>
                  <w14:checked w14:val="1"/>
                  <w14:checkedState w14:val="2612" w14:font="MS Gothic"/>
                  <w14:uncheckedState w14:val="2610" w14:font="MS Gothic"/>
                </w14:checkbox>
              </w:sdtPr>
              <w:sdtEndPr/>
              <w:sdtContent>
                <w:r w:rsidR="001000AF">
                  <w:rPr>
                    <w:rFonts w:ascii="MS Gothic" w:eastAsia="MS Gothic" w:hAnsi="MS Gothic" w:cstheme="minorHAnsi" w:hint="eastAsia"/>
                  </w:rPr>
                  <w:t>☒</w:t>
                </w:r>
              </w:sdtContent>
            </w:sdt>
            <w:r w:rsidR="00D604C1" w:rsidRPr="00DC7AAE">
              <w:rPr>
                <w:rFonts w:asciiTheme="minorHAnsi" w:hAnsiTheme="minorHAnsi" w:cstheme="minorHAnsi"/>
              </w:rPr>
              <w:t xml:space="preserve"> 2. Establishing a new lifelong learning culture – relevance of CVET and digitalisation.</w:t>
            </w:r>
          </w:p>
          <w:p w14:paraId="70F0C21E" w14:textId="77777777" w:rsidR="00D604C1" w:rsidRPr="00DC7AAE" w:rsidRDefault="00291704" w:rsidP="00D604C1">
            <w:pPr>
              <w:ind w:left="176"/>
              <w:jc w:val="both"/>
              <w:rPr>
                <w:rFonts w:asciiTheme="minorHAnsi" w:hAnsiTheme="minorHAnsi" w:cstheme="minorHAnsi"/>
              </w:rPr>
            </w:pPr>
            <w:sdt>
              <w:sdtPr>
                <w:rPr>
                  <w:rFonts w:cstheme="minorHAnsi"/>
                </w:rPr>
                <w:id w:val="-585534325"/>
                <w14:checkbox>
                  <w14:checked w14:val="0"/>
                  <w14:checkedState w14:val="2612" w14:font="MS Gothic"/>
                  <w14:uncheckedState w14:val="2610" w14:font="MS Gothic"/>
                </w14:checkbox>
              </w:sdtPr>
              <w:sdtEndPr/>
              <w:sdtContent>
                <w:r w:rsidR="00D604C1" w:rsidRPr="00DC7AAE">
                  <w:rPr>
                    <w:rFonts w:ascii="Segoe UI Symbol" w:hAnsi="Segoe UI Symbol" w:cs="Segoe UI Symbol"/>
                  </w:rPr>
                  <w:t>☐</w:t>
                </w:r>
              </w:sdtContent>
            </w:sdt>
            <w:r w:rsidR="00D604C1" w:rsidRPr="00DC7AAE">
              <w:rPr>
                <w:rFonts w:asciiTheme="minorHAnsi" w:hAnsiTheme="minorHAnsi" w:cstheme="minorHAnsi"/>
              </w:rPr>
              <w:t xml:space="preserve"> 3. Sustainability – a green link in VET. </w:t>
            </w:r>
          </w:p>
          <w:p w14:paraId="5F53ECA9" w14:textId="77777777" w:rsidR="00D604C1" w:rsidRPr="00DC7AAE" w:rsidRDefault="00291704" w:rsidP="00D604C1">
            <w:pPr>
              <w:ind w:left="176"/>
              <w:jc w:val="both"/>
              <w:rPr>
                <w:rFonts w:asciiTheme="minorHAnsi" w:hAnsiTheme="minorHAnsi" w:cstheme="minorHAnsi"/>
              </w:rPr>
            </w:pPr>
            <w:sdt>
              <w:sdtPr>
                <w:rPr>
                  <w:rFonts w:cstheme="minorHAnsi"/>
                </w:rPr>
                <w:id w:val="1134599545"/>
                <w14:checkbox>
                  <w14:checked w14:val="0"/>
                  <w14:checkedState w14:val="2612" w14:font="MS Gothic"/>
                  <w14:uncheckedState w14:val="2610" w14:font="MS Gothic"/>
                </w14:checkbox>
              </w:sdtPr>
              <w:sdtEndPr/>
              <w:sdtContent>
                <w:r w:rsidR="00D604C1" w:rsidRPr="00DC7AAE">
                  <w:rPr>
                    <w:rFonts w:ascii="Segoe UI Symbol" w:hAnsi="Segoe UI Symbol" w:cs="Segoe UI Symbol"/>
                  </w:rPr>
                  <w:t>☐</w:t>
                </w:r>
              </w:sdtContent>
            </w:sdt>
            <w:r w:rsidR="00D604C1" w:rsidRPr="00DC7AAE">
              <w:rPr>
                <w:rFonts w:asciiTheme="minorHAnsi" w:hAnsiTheme="minorHAnsi" w:cstheme="minorHAnsi"/>
              </w:rPr>
              <w:t xml:space="preserve"> 4. European Education and Training Area and international VET. </w:t>
            </w:r>
          </w:p>
          <w:p w14:paraId="31AB01A9" w14:textId="77777777" w:rsidR="00D604C1" w:rsidRPr="00DC7AAE" w:rsidRDefault="00D604C1" w:rsidP="00D604C1">
            <w:pPr>
              <w:ind w:left="176"/>
              <w:jc w:val="both"/>
              <w:rPr>
                <w:rFonts w:asciiTheme="minorHAnsi" w:hAnsiTheme="minorHAnsi" w:cstheme="minorHAnsi"/>
              </w:rPr>
            </w:pPr>
          </w:p>
        </w:tc>
      </w:tr>
      <w:tr w:rsidR="00D604C1" w:rsidRPr="00DC7AAE" w14:paraId="145CCBE0" w14:textId="77777777" w:rsidTr="00AC706F">
        <w:tc>
          <w:tcPr>
            <w:tcW w:w="13466" w:type="dxa"/>
            <w:gridSpan w:val="2"/>
          </w:tcPr>
          <w:p w14:paraId="20A5D157" w14:textId="77777777" w:rsidR="00D604C1" w:rsidRPr="00DC7AAE" w:rsidRDefault="00D604C1" w:rsidP="00D604C1">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VET subsystem (IVET, CVET, or both)</w:t>
            </w:r>
          </w:p>
        </w:tc>
      </w:tr>
      <w:tr w:rsidR="00D604C1" w:rsidRPr="001D2A61" w14:paraId="1B9D4176" w14:textId="77777777" w:rsidTr="00AC706F">
        <w:tc>
          <w:tcPr>
            <w:tcW w:w="13466" w:type="dxa"/>
            <w:gridSpan w:val="2"/>
          </w:tcPr>
          <w:p w14:paraId="47061EFA" w14:textId="77598BD3" w:rsidR="00D604C1" w:rsidRPr="00CA4AE2" w:rsidRDefault="00291704" w:rsidP="00D604C1">
            <w:pPr>
              <w:tabs>
                <w:tab w:val="left" w:pos="790"/>
              </w:tabs>
              <w:spacing w:line="259" w:lineRule="auto"/>
              <w:ind w:left="176"/>
              <w:jc w:val="both"/>
              <w:rPr>
                <w:rFonts w:asciiTheme="minorHAnsi" w:hAnsiTheme="minorHAnsi" w:cstheme="minorHAnsi"/>
                <w:sz w:val="24"/>
                <w:szCs w:val="24"/>
                <w:lang w:val="sv-SE"/>
              </w:rPr>
            </w:pPr>
            <w:sdt>
              <w:sdtPr>
                <w:rPr>
                  <w:rFonts w:cstheme="minorHAnsi"/>
                  <w:sz w:val="24"/>
                  <w:szCs w:val="24"/>
                  <w:lang w:val="sv-SE"/>
                </w:rPr>
                <w:id w:val="-1899436460"/>
                <w14:checkbox>
                  <w14:checked w14:val="1"/>
                  <w14:checkedState w14:val="2612" w14:font="MS Gothic"/>
                  <w14:uncheckedState w14:val="2610" w14:font="MS Gothic"/>
                </w14:checkbox>
              </w:sdtPr>
              <w:sdtEndPr/>
              <w:sdtContent>
                <w:r w:rsidR="001000AF">
                  <w:rPr>
                    <w:rFonts w:ascii="MS Gothic" w:eastAsia="MS Gothic" w:hAnsi="MS Gothic" w:cstheme="minorHAnsi" w:hint="eastAsia"/>
                    <w:sz w:val="24"/>
                    <w:szCs w:val="24"/>
                    <w:lang w:val="sv-SE"/>
                  </w:rPr>
                  <w:t>☒</w:t>
                </w:r>
              </w:sdtContent>
            </w:sdt>
            <w:r w:rsidR="00D604C1" w:rsidRPr="00CA4AE2">
              <w:rPr>
                <w:rFonts w:asciiTheme="minorHAnsi" w:hAnsiTheme="minorHAnsi" w:cstheme="minorHAnsi"/>
                <w:sz w:val="24"/>
                <w:szCs w:val="24"/>
                <w:lang w:val="sv-SE"/>
              </w:rPr>
              <w:t xml:space="preserve"> initial VET (IVET)</w:t>
            </w:r>
          </w:p>
          <w:p w14:paraId="50DF250D" w14:textId="26D8A294" w:rsidR="00D604C1" w:rsidRPr="00CA4AE2" w:rsidRDefault="00291704" w:rsidP="00D604C1">
            <w:pPr>
              <w:spacing w:line="259" w:lineRule="auto"/>
              <w:ind w:left="175"/>
              <w:jc w:val="both"/>
              <w:rPr>
                <w:rFonts w:asciiTheme="minorHAnsi" w:hAnsiTheme="minorHAnsi" w:cstheme="minorHAnsi"/>
                <w:sz w:val="24"/>
                <w:szCs w:val="24"/>
                <w:lang w:val="sv-SE"/>
              </w:rPr>
            </w:pPr>
            <w:sdt>
              <w:sdtPr>
                <w:rPr>
                  <w:rFonts w:cstheme="minorHAnsi"/>
                  <w:sz w:val="24"/>
                  <w:szCs w:val="24"/>
                  <w:lang w:val="sv-SE"/>
                </w:rPr>
                <w:id w:val="-1847859709"/>
                <w14:checkbox>
                  <w14:checked w14:val="1"/>
                  <w14:checkedState w14:val="2612" w14:font="MS Gothic"/>
                  <w14:uncheckedState w14:val="2610" w14:font="MS Gothic"/>
                </w14:checkbox>
              </w:sdtPr>
              <w:sdtEndPr/>
              <w:sdtContent>
                <w:r w:rsidR="001000AF">
                  <w:rPr>
                    <w:rFonts w:ascii="MS Gothic" w:eastAsia="MS Gothic" w:hAnsi="MS Gothic" w:cstheme="minorHAnsi" w:hint="eastAsia"/>
                    <w:sz w:val="24"/>
                    <w:szCs w:val="24"/>
                    <w:lang w:val="sv-SE"/>
                  </w:rPr>
                  <w:t>☒</w:t>
                </w:r>
              </w:sdtContent>
            </w:sdt>
            <w:r w:rsidR="00D604C1" w:rsidRPr="00CA4AE2">
              <w:rPr>
                <w:rFonts w:asciiTheme="minorHAnsi" w:hAnsiTheme="minorHAnsi" w:cstheme="minorHAnsi"/>
                <w:sz w:val="24"/>
                <w:szCs w:val="24"/>
                <w:lang w:val="sv-SE"/>
              </w:rPr>
              <w:t xml:space="preserve"> continuing VET (CVET)</w:t>
            </w:r>
          </w:p>
        </w:tc>
      </w:tr>
      <w:tr w:rsidR="00D604C1" w:rsidRPr="00DC7AAE" w14:paraId="3F7AB540" w14:textId="77777777" w:rsidTr="00AC706F">
        <w:tc>
          <w:tcPr>
            <w:tcW w:w="13466" w:type="dxa"/>
            <w:gridSpan w:val="2"/>
          </w:tcPr>
          <w:p w14:paraId="7AE50842" w14:textId="77777777" w:rsidR="00D604C1" w:rsidRPr="00DC7AAE" w:rsidRDefault="00D604C1" w:rsidP="00D604C1">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Scope (national, regional, local)</w:t>
            </w:r>
          </w:p>
        </w:tc>
      </w:tr>
      <w:tr w:rsidR="00D604C1" w:rsidRPr="00DC7AAE" w14:paraId="5F86638A" w14:textId="77777777" w:rsidTr="00AC706F">
        <w:tc>
          <w:tcPr>
            <w:tcW w:w="13466" w:type="dxa"/>
            <w:gridSpan w:val="2"/>
          </w:tcPr>
          <w:p w14:paraId="61883A08" w14:textId="1C09D73E" w:rsidR="00D604C1" w:rsidRPr="00DC7AAE" w:rsidRDefault="00291704" w:rsidP="00D604C1">
            <w:pPr>
              <w:tabs>
                <w:tab w:val="left" w:pos="860"/>
              </w:tabs>
              <w:spacing w:line="259" w:lineRule="auto"/>
              <w:ind w:left="176"/>
              <w:jc w:val="both"/>
              <w:rPr>
                <w:rFonts w:asciiTheme="minorHAnsi" w:hAnsiTheme="minorHAnsi" w:cstheme="minorHAnsi"/>
                <w:sz w:val="24"/>
                <w:szCs w:val="24"/>
              </w:rPr>
            </w:pPr>
            <w:sdt>
              <w:sdtPr>
                <w:rPr>
                  <w:rFonts w:cstheme="minorHAnsi"/>
                  <w:sz w:val="24"/>
                  <w:szCs w:val="24"/>
                </w:rPr>
                <w:id w:val="2023898491"/>
                <w14:checkbox>
                  <w14:checked w14:val="1"/>
                  <w14:checkedState w14:val="2612" w14:font="MS Gothic"/>
                  <w14:uncheckedState w14:val="2610" w14:font="MS Gothic"/>
                </w14:checkbox>
              </w:sdtPr>
              <w:sdtEndPr/>
              <w:sdtContent>
                <w:r w:rsidR="001000AF">
                  <w:rPr>
                    <w:rFonts w:ascii="MS Gothic" w:eastAsia="MS Gothic" w:hAnsi="MS Gothic" w:cstheme="minorHAnsi" w:hint="eastAsia"/>
                    <w:sz w:val="24"/>
                    <w:szCs w:val="24"/>
                  </w:rPr>
                  <w:t>☒</w:t>
                </w:r>
              </w:sdtContent>
            </w:sdt>
            <w:r w:rsidR="00D604C1" w:rsidRPr="00DC7AAE">
              <w:rPr>
                <w:rFonts w:asciiTheme="minorHAnsi" w:hAnsiTheme="minorHAnsi" w:cstheme="minorHAnsi"/>
                <w:sz w:val="24"/>
                <w:szCs w:val="24"/>
              </w:rPr>
              <w:t xml:space="preserve"> national</w:t>
            </w:r>
          </w:p>
          <w:p w14:paraId="42272052" w14:textId="77777777" w:rsidR="00D604C1" w:rsidRPr="00DC7AAE" w:rsidRDefault="00291704" w:rsidP="00D604C1">
            <w:pPr>
              <w:tabs>
                <w:tab w:val="left" w:pos="860"/>
              </w:tabs>
              <w:spacing w:line="259" w:lineRule="auto"/>
              <w:ind w:left="176"/>
              <w:jc w:val="both"/>
              <w:rPr>
                <w:rFonts w:asciiTheme="minorHAnsi" w:hAnsiTheme="minorHAnsi" w:cstheme="minorHAnsi"/>
                <w:sz w:val="24"/>
                <w:szCs w:val="24"/>
                <w:lang w:val="ru-RU"/>
              </w:rPr>
            </w:pPr>
            <w:sdt>
              <w:sdtPr>
                <w:rPr>
                  <w:rFonts w:cstheme="minorHAnsi"/>
                  <w:sz w:val="24"/>
                  <w:szCs w:val="24"/>
                </w:rPr>
                <w:id w:val="-164177419"/>
                <w14:checkbox>
                  <w14:checked w14:val="0"/>
                  <w14:checkedState w14:val="2612" w14:font="MS Gothic"/>
                  <w14:uncheckedState w14:val="2610" w14:font="MS Gothic"/>
                </w14:checkbox>
              </w:sdtPr>
              <w:sdtEndPr/>
              <w:sdtContent>
                <w:r w:rsidR="00D604C1" w:rsidRPr="00DC7AAE">
                  <w:rPr>
                    <w:rFonts w:ascii="Segoe UI Symbol" w:hAnsi="Segoe UI Symbol" w:cs="Segoe UI Symbol"/>
                    <w:sz w:val="24"/>
                    <w:szCs w:val="24"/>
                  </w:rPr>
                  <w:t>☐</w:t>
                </w:r>
              </w:sdtContent>
            </w:sdt>
            <w:r w:rsidR="00D604C1" w:rsidRPr="00DC7AAE">
              <w:rPr>
                <w:rFonts w:asciiTheme="minorHAnsi" w:hAnsiTheme="minorHAnsi" w:cstheme="minorHAnsi"/>
                <w:sz w:val="24"/>
                <w:szCs w:val="24"/>
              </w:rPr>
              <w:t xml:space="preserve"> regional</w:t>
            </w:r>
          </w:p>
          <w:p w14:paraId="720FB457" w14:textId="77777777" w:rsidR="00D604C1" w:rsidRPr="00DC7AAE" w:rsidRDefault="00291704" w:rsidP="00D604C1">
            <w:pPr>
              <w:spacing w:line="259" w:lineRule="auto"/>
              <w:ind w:left="175"/>
              <w:jc w:val="both"/>
              <w:rPr>
                <w:rFonts w:asciiTheme="minorHAnsi" w:hAnsiTheme="minorHAnsi" w:cstheme="minorHAnsi"/>
                <w:sz w:val="24"/>
                <w:szCs w:val="24"/>
              </w:rPr>
            </w:pPr>
            <w:sdt>
              <w:sdtPr>
                <w:rPr>
                  <w:rFonts w:cstheme="minorHAnsi"/>
                  <w:sz w:val="24"/>
                  <w:szCs w:val="24"/>
                </w:rPr>
                <w:id w:val="-349951225"/>
                <w14:checkbox>
                  <w14:checked w14:val="0"/>
                  <w14:checkedState w14:val="2612" w14:font="MS Gothic"/>
                  <w14:uncheckedState w14:val="2610" w14:font="MS Gothic"/>
                </w14:checkbox>
              </w:sdtPr>
              <w:sdtEndPr/>
              <w:sdtContent>
                <w:r w:rsidR="00D604C1" w:rsidRPr="00DC7AAE">
                  <w:rPr>
                    <w:rFonts w:ascii="Segoe UI Symbol" w:hAnsi="Segoe UI Symbol" w:cs="Segoe UI Symbol"/>
                    <w:sz w:val="24"/>
                    <w:szCs w:val="24"/>
                  </w:rPr>
                  <w:t>☐</w:t>
                </w:r>
              </w:sdtContent>
            </w:sdt>
            <w:r w:rsidR="00D604C1" w:rsidRPr="00DC7AAE">
              <w:rPr>
                <w:rFonts w:asciiTheme="minorHAnsi" w:hAnsiTheme="minorHAnsi" w:cstheme="minorHAnsi"/>
                <w:sz w:val="24"/>
                <w:szCs w:val="24"/>
              </w:rPr>
              <w:t xml:space="preserve"> local</w:t>
            </w:r>
          </w:p>
        </w:tc>
      </w:tr>
      <w:tr w:rsidR="00D604C1" w:rsidRPr="00DC7AAE" w14:paraId="0A3AAC20" w14:textId="77777777" w:rsidTr="00AC706F">
        <w:tc>
          <w:tcPr>
            <w:tcW w:w="13466" w:type="dxa"/>
            <w:gridSpan w:val="2"/>
          </w:tcPr>
          <w:p w14:paraId="41A5A1BD" w14:textId="77777777" w:rsidR="00D604C1" w:rsidRPr="00DC7AAE" w:rsidRDefault="00D604C1" w:rsidP="00D604C1">
            <w:pPr>
              <w:spacing w:after="120" w:line="259" w:lineRule="auto"/>
              <w:ind w:left="175"/>
              <w:jc w:val="both"/>
              <w:rPr>
                <w:rFonts w:asciiTheme="minorHAnsi" w:hAnsiTheme="minorHAnsi" w:cstheme="minorBidi"/>
                <w:sz w:val="24"/>
                <w:szCs w:val="24"/>
              </w:rPr>
            </w:pPr>
            <w:r w:rsidRPr="63FF588C">
              <w:rPr>
                <w:rFonts w:asciiTheme="minorHAnsi" w:hAnsiTheme="minorHAnsi" w:cstheme="minorBidi"/>
                <w:b/>
                <w:bCs/>
                <w:color w:val="4472C4"/>
                <w:sz w:val="24"/>
                <w:szCs w:val="24"/>
              </w:rPr>
              <w:t>Beneficiaries/target groups</w:t>
            </w:r>
          </w:p>
        </w:tc>
      </w:tr>
      <w:tr w:rsidR="00D604C1" w:rsidRPr="001D2A61" w14:paraId="37279C8C" w14:textId="77777777" w:rsidTr="00AC706F">
        <w:tc>
          <w:tcPr>
            <w:tcW w:w="13466" w:type="dxa"/>
            <w:gridSpan w:val="2"/>
          </w:tcPr>
          <w:p w14:paraId="07EA00A6" w14:textId="392C541E" w:rsidR="00D604C1" w:rsidRPr="001000AF" w:rsidRDefault="00291704" w:rsidP="00D604C1">
            <w:pPr>
              <w:spacing w:after="120" w:line="259" w:lineRule="auto"/>
              <w:ind w:left="175"/>
              <w:jc w:val="both"/>
              <w:rPr>
                <w:rFonts w:asciiTheme="minorHAnsi" w:hAnsiTheme="minorHAnsi" w:cstheme="minorHAnsi"/>
                <w:sz w:val="24"/>
                <w:szCs w:val="24"/>
                <w:lang w:val="fi-FI"/>
              </w:rPr>
            </w:pPr>
            <w:sdt>
              <w:sdtPr>
                <w:rPr>
                  <w:rFonts w:cstheme="minorHAnsi"/>
                  <w:sz w:val="24"/>
                  <w:szCs w:val="24"/>
                  <w:lang w:val="fi-FI"/>
                </w:rPr>
                <w:id w:val="100694020"/>
                <w14:checkbox>
                  <w14:checked w14:val="0"/>
                  <w14:checkedState w14:val="2612" w14:font="MS Gothic"/>
                  <w14:uncheckedState w14:val="2610" w14:font="MS Gothic"/>
                </w14:checkbox>
              </w:sdtPr>
              <w:sdtEndPr/>
              <w:sdtContent>
                <w:r w:rsidR="00D604C1" w:rsidRPr="001000AF">
                  <w:rPr>
                    <w:rFonts w:ascii="Segoe UI Symbol" w:hAnsi="Segoe UI Symbol" w:cs="Segoe UI Symbol"/>
                    <w:sz w:val="24"/>
                    <w:szCs w:val="24"/>
                    <w:lang w:val="fi-FI"/>
                  </w:rPr>
                  <w:t>☐</w:t>
                </w:r>
              </w:sdtContent>
            </w:sdt>
            <w:r w:rsidR="00D604C1" w:rsidRPr="001000AF">
              <w:rPr>
                <w:rFonts w:asciiTheme="minorHAnsi" w:hAnsiTheme="minorHAnsi" w:cstheme="minorHAnsi"/>
                <w:sz w:val="24"/>
                <w:szCs w:val="24"/>
                <w:lang w:val="fi-FI"/>
              </w:rPr>
              <w:t xml:space="preserve"> (List to be provided)</w:t>
            </w:r>
            <w:r w:rsidR="001000AF" w:rsidRPr="001000AF">
              <w:rPr>
                <w:rFonts w:asciiTheme="minorHAnsi" w:hAnsiTheme="minorHAnsi" w:cstheme="minorHAnsi"/>
                <w:sz w:val="24"/>
                <w:szCs w:val="24"/>
                <w:lang w:val="fi-FI"/>
              </w:rPr>
              <w:t xml:space="preserve"> opetus- ja kulttuuriministeriö, </w:t>
            </w:r>
            <w:r w:rsidR="001000AF">
              <w:rPr>
                <w:rFonts w:asciiTheme="minorHAnsi" w:hAnsiTheme="minorHAnsi" w:cstheme="minorHAnsi"/>
                <w:sz w:val="24"/>
                <w:szCs w:val="24"/>
                <w:lang w:val="fi-FI"/>
              </w:rPr>
              <w:t>Opetushallitus, koulutuksen järjestäjät, opiskelijat, työelämä</w:t>
            </w:r>
          </w:p>
        </w:tc>
      </w:tr>
      <w:tr w:rsidR="00D604C1" w:rsidRPr="00DC7AAE" w14:paraId="6C68A21C" w14:textId="77777777" w:rsidTr="00AC706F">
        <w:tc>
          <w:tcPr>
            <w:tcW w:w="13466" w:type="dxa"/>
            <w:gridSpan w:val="2"/>
          </w:tcPr>
          <w:p w14:paraId="05AD8233" w14:textId="77777777" w:rsidR="00D604C1" w:rsidRPr="00DC7AAE" w:rsidRDefault="00D604C1" w:rsidP="00D604C1">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Responsible ministries/bodies</w:t>
            </w:r>
          </w:p>
        </w:tc>
      </w:tr>
      <w:tr w:rsidR="00D604C1" w:rsidRPr="00DC7AAE" w14:paraId="389BDB3A" w14:textId="77777777" w:rsidTr="00AC706F">
        <w:tc>
          <w:tcPr>
            <w:tcW w:w="13466" w:type="dxa"/>
            <w:gridSpan w:val="2"/>
          </w:tcPr>
          <w:p w14:paraId="0520063C" w14:textId="3E9D9093" w:rsidR="00D604C1" w:rsidRPr="00DC7AAE" w:rsidRDefault="001000AF" w:rsidP="00D604C1">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opetus- ja kulttuuriministeriö</w:t>
            </w:r>
          </w:p>
        </w:tc>
      </w:tr>
      <w:tr w:rsidR="00D604C1" w:rsidRPr="00DC7AAE" w14:paraId="0C6D32BE" w14:textId="77777777" w:rsidTr="00AC706F">
        <w:tc>
          <w:tcPr>
            <w:tcW w:w="13466" w:type="dxa"/>
            <w:gridSpan w:val="2"/>
          </w:tcPr>
          <w:p w14:paraId="4E361916" w14:textId="24E48704" w:rsidR="001000AF" w:rsidRPr="001000AF" w:rsidRDefault="00D604C1" w:rsidP="001000A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Source of funding (National, EU funds, sectoral)</w:t>
            </w:r>
          </w:p>
        </w:tc>
      </w:tr>
      <w:tr w:rsidR="00D604C1" w:rsidRPr="00DC7AAE" w14:paraId="443D52EC" w14:textId="77777777" w:rsidTr="00AC706F">
        <w:tc>
          <w:tcPr>
            <w:tcW w:w="13466" w:type="dxa"/>
            <w:gridSpan w:val="2"/>
          </w:tcPr>
          <w:p w14:paraId="54405D04" w14:textId="4FA04837" w:rsidR="00D604C1" w:rsidRPr="00DC7AAE" w:rsidRDefault="001000AF" w:rsidP="00D604C1">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Kansallinen rahoitus</w:t>
            </w:r>
            <w:r w:rsidR="00D604C1" w:rsidRPr="00DC7AAE">
              <w:rPr>
                <w:rFonts w:asciiTheme="minorHAnsi" w:hAnsiTheme="minorHAnsi" w:cstheme="minorHAnsi"/>
                <w:sz w:val="24"/>
                <w:szCs w:val="24"/>
              </w:rPr>
              <w:t xml:space="preserve"> </w:t>
            </w:r>
          </w:p>
        </w:tc>
      </w:tr>
    </w:tbl>
    <w:p w14:paraId="7FA2F3DC" w14:textId="7BD664EF" w:rsidR="00841156" w:rsidRDefault="00841156" w:rsidP="00841156">
      <w:pPr>
        <w:spacing w:after="160" w:line="259" w:lineRule="auto"/>
        <w:jc w:val="both"/>
        <w:rPr>
          <w:rFonts w:eastAsia="Times New Roman" w:cstheme="minorHAnsi"/>
          <w:b/>
          <w:color w:val="0070C0"/>
          <w:sz w:val="24"/>
          <w:szCs w:val="24"/>
        </w:rPr>
      </w:pPr>
    </w:p>
    <w:p w14:paraId="6AEB1584" w14:textId="77777777" w:rsidR="00E00A1A" w:rsidRPr="00DC7AAE" w:rsidRDefault="00E00A1A" w:rsidP="00841156">
      <w:pPr>
        <w:spacing w:after="160" w:line="259" w:lineRule="auto"/>
        <w:jc w:val="both"/>
        <w:rPr>
          <w:rFonts w:eastAsia="Times New Roman" w:cstheme="minorHAnsi"/>
          <w:b/>
          <w:color w:val="0070C0"/>
          <w:sz w:val="24"/>
          <w:szCs w:val="24"/>
        </w:rPr>
      </w:pPr>
    </w:p>
    <w:p w14:paraId="44E6402A" w14:textId="77777777" w:rsidR="00CC6DFF" w:rsidRDefault="00CC6DFF">
      <w:r>
        <w:br w:type="page"/>
      </w:r>
    </w:p>
    <w:tbl>
      <w:tblPr>
        <w:tblStyle w:val="TableGrid1"/>
        <w:tblW w:w="13466" w:type="dxa"/>
        <w:tblInd w:w="-5" w:type="dxa"/>
        <w:tblLook w:val="04A0" w:firstRow="1" w:lastRow="0" w:firstColumn="1" w:lastColumn="0" w:noHBand="0" w:noVBand="1"/>
      </w:tblPr>
      <w:tblGrid>
        <w:gridCol w:w="6804"/>
        <w:gridCol w:w="6662"/>
      </w:tblGrid>
      <w:tr w:rsidR="00841156" w:rsidRPr="00DC7AAE" w14:paraId="5086E8E7" w14:textId="77777777" w:rsidTr="680E4F5A">
        <w:tc>
          <w:tcPr>
            <w:tcW w:w="13466" w:type="dxa"/>
            <w:gridSpan w:val="2"/>
          </w:tcPr>
          <w:p w14:paraId="22A5DFC9" w14:textId="09C0CF88" w:rsidR="00841156" w:rsidRPr="00DC7AAE" w:rsidRDefault="00841156" w:rsidP="00DF7665">
            <w:pPr>
              <w:spacing w:after="160" w:line="259" w:lineRule="auto"/>
              <w:jc w:val="both"/>
              <w:rPr>
                <w:rFonts w:asciiTheme="minorHAnsi" w:hAnsiTheme="minorHAnsi" w:cstheme="minorBidi"/>
                <w:b/>
                <w:bCs/>
                <w:color w:val="4472C4"/>
                <w:sz w:val="24"/>
                <w:szCs w:val="24"/>
              </w:rPr>
            </w:pPr>
            <w:r w:rsidRPr="067B1041">
              <w:rPr>
                <w:rFonts w:asciiTheme="minorHAnsi" w:hAnsiTheme="minorHAnsi" w:cstheme="minorBidi"/>
                <w:b/>
                <w:bCs/>
                <w:color w:val="0070C0"/>
                <w:sz w:val="24"/>
                <w:szCs w:val="24"/>
              </w:rPr>
              <w:lastRenderedPageBreak/>
              <w:t>3.</w:t>
            </w:r>
            <w:r w:rsidR="003960D6">
              <w:rPr>
                <w:rFonts w:asciiTheme="minorHAnsi" w:hAnsiTheme="minorHAnsi" w:cstheme="minorBidi"/>
                <w:b/>
                <w:bCs/>
                <w:color w:val="0070C0"/>
                <w:sz w:val="24"/>
                <w:szCs w:val="24"/>
              </w:rPr>
              <w:t>4</w:t>
            </w:r>
            <w:r w:rsidRPr="067B1041">
              <w:rPr>
                <w:rFonts w:asciiTheme="minorHAnsi" w:hAnsiTheme="minorHAnsi" w:cstheme="minorBidi"/>
                <w:b/>
                <w:bCs/>
                <w:color w:val="0070C0"/>
                <w:sz w:val="24"/>
                <w:szCs w:val="24"/>
              </w:rPr>
              <w:t xml:space="preserve"> Detailed description of main measures and/or their packages (</w:t>
            </w:r>
            <w:r w:rsidRPr="067B1041">
              <w:rPr>
                <w:rStyle w:val="Alaviitteenviite"/>
                <w:rFonts w:asciiTheme="minorHAnsi" w:hAnsiTheme="minorHAnsi" w:cstheme="minorBidi"/>
                <w:b/>
                <w:bCs/>
                <w:color w:val="0070C0"/>
                <w:sz w:val="24"/>
                <w:szCs w:val="24"/>
              </w:rPr>
              <w:footnoteReference w:id="17"/>
            </w:r>
            <w:r w:rsidRPr="067B1041">
              <w:rPr>
                <w:rFonts w:asciiTheme="minorHAnsi" w:hAnsiTheme="minorHAnsi" w:cstheme="minorBidi"/>
                <w:b/>
                <w:bCs/>
                <w:color w:val="0070C0"/>
                <w:sz w:val="24"/>
                <w:szCs w:val="24"/>
              </w:rPr>
              <w:t>)</w:t>
            </w:r>
          </w:p>
        </w:tc>
      </w:tr>
      <w:tr w:rsidR="00841156" w:rsidRPr="00DC7AAE" w14:paraId="714F1245" w14:textId="77777777" w:rsidTr="680E4F5A">
        <w:tc>
          <w:tcPr>
            <w:tcW w:w="13466" w:type="dxa"/>
            <w:gridSpan w:val="2"/>
          </w:tcPr>
          <w:p w14:paraId="62A1B950" w14:textId="77777777" w:rsidR="00841156" w:rsidRPr="00DC7AAE" w:rsidRDefault="00841156" w:rsidP="00AC706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Title</w:t>
            </w:r>
          </w:p>
        </w:tc>
      </w:tr>
      <w:tr w:rsidR="00841156" w:rsidRPr="001D2A61" w14:paraId="2A689907" w14:textId="77777777" w:rsidTr="680E4F5A">
        <w:tc>
          <w:tcPr>
            <w:tcW w:w="13466" w:type="dxa"/>
            <w:gridSpan w:val="2"/>
          </w:tcPr>
          <w:p w14:paraId="017CC39A" w14:textId="21FFC189" w:rsidR="00841156" w:rsidRPr="005F4B0D" w:rsidRDefault="002505C9" w:rsidP="005F4B0D">
            <w:pPr>
              <w:spacing w:after="120" w:line="259" w:lineRule="auto"/>
              <w:ind w:left="175"/>
              <w:jc w:val="both"/>
              <w:rPr>
                <w:rFonts w:asciiTheme="minorHAnsi" w:hAnsiTheme="minorHAnsi" w:cstheme="minorHAnsi"/>
                <w:b/>
                <w:sz w:val="24"/>
                <w:szCs w:val="24"/>
                <w:lang w:val="fi-FI"/>
              </w:rPr>
            </w:pPr>
            <w:bookmarkStart w:id="6" w:name="_Hlk99626891"/>
            <w:bookmarkStart w:id="7" w:name="_Hlk99626193"/>
            <w:r w:rsidRPr="680E4F5A">
              <w:rPr>
                <w:rFonts w:asciiTheme="minorHAnsi" w:hAnsiTheme="minorHAnsi" w:cstheme="minorBidi"/>
                <w:b/>
                <w:bCs/>
                <w:sz w:val="24"/>
                <w:szCs w:val="24"/>
                <w:lang w:val="fi-FI"/>
              </w:rPr>
              <w:t xml:space="preserve">Koulutuksen </w:t>
            </w:r>
            <w:r w:rsidR="00E150CA" w:rsidRPr="680E4F5A">
              <w:rPr>
                <w:rStyle w:val="Voimakas"/>
                <w:rFonts w:asciiTheme="minorHAnsi" w:hAnsiTheme="minorHAnsi" w:cstheme="minorBidi"/>
                <w:color w:val="0F0F0F"/>
                <w:sz w:val="24"/>
                <w:szCs w:val="24"/>
                <w:shd w:val="clear" w:color="auto" w:fill="FFFFFF"/>
                <w:lang w:val="fi-FI"/>
              </w:rPr>
              <w:t xml:space="preserve">järjestämistavan, toimintamallien ja </w:t>
            </w:r>
            <w:r w:rsidR="0006086E" w:rsidRPr="680E4F5A">
              <w:rPr>
                <w:rFonts w:asciiTheme="minorHAnsi" w:hAnsiTheme="minorHAnsi" w:cstheme="minorBidi"/>
                <w:b/>
                <w:bCs/>
                <w:sz w:val="24"/>
                <w:szCs w:val="24"/>
                <w:lang w:val="fi-FI"/>
              </w:rPr>
              <w:t>yhteistyön kehittäminen</w:t>
            </w:r>
            <w:bookmarkEnd w:id="6"/>
          </w:p>
        </w:tc>
      </w:tr>
      <w:tr w:rsidR="00841156" w:rsidRPr="00DC7AAE" w14:paraId="29B4EF0C" w14:textId="77777777" w:rsidTr="680E4F5A">
        <w:tc>
          <w:tcPr>
            <w:tcW w:w="13466" w:type="dxa"/>
            <w:gridSpan w:val="2"/>
          </w:tcPr>
          <w:p w14:paraId="09C37039" w14:textId="77777777" w:rsidR="00841156" w:rsidRPr="00DC7AAE" w:rsidRDefault="00841156" w:rsidP="00AC706F">
            <w:pPr>
              <w:spacing w:after="120" w:line="259" w:lineRule="auto"/>
              <w:ind w:left="175"/>
              <w:jc w:val="both"/>
              <w:rPr>
                <w:rFonts w:asciiTheme="minorHAnsi" w:hAnsiTheme="minorHAnsi" w:cstheme="minorHAnsi"/>
                <w:b/>
                <w:sz w:val="24"/>
                <w:szCs w:val="24"/>
              </w:rPr>
            </w:pPr>
            <w:r w:rsidRPr="00DC7AAE">
              <w:rPr>
                <w:rFonts w:asciiTheme="minorHAnsi" w:hAnsiTheme="minorHAnsi" w:cstheme="minorHAnsi"/>
                <w:b/>
                <w:color w:val="4472C4"/>
                <w:sz w:val="24"/>
                <w:szCs w:val="24"/>
              </w:rPr>
              <w:t xml:space="preserve">Rationale/background, challenges addressed </w:t>
            </w:r>
          </w:p>
        </w:tc>
      </w:tr>
      <w:tr w:rsidR="00841156" w:rsidRPr="001D2A61" w14:paraId="3CF70485" w14:textId="77777777" w:rsidTr="680E4F5A">
        <w:tc>
          <w:tcPr>
            <w:tcW w:w="13466" w:type="dxa"/>
            <w:gridSpan w:val="2"/>
          </w:tcPr>
          <w:p w14:paraId="2D61E148" w14:textId="77777777" w:rsidR="00FC6B00" w:rsidRDefault="00FC6B00" w:rsidP="00DF7665">
            <w:pPr>
              <w:rPr>
                <w:rFonts w:asciiTheme="minorHAnsi" w:hAnsiTheme="minorHAnsi" w:cstheme="minorBidi"/>
                <w:sz w:val="24"/>
                <w:szCs w:val="24"/>
                <w:lang w:val="fi-FI"/>
              </w:rPr>
            </w:pPr>
            <w:bookmarkStart w:id="8" w:name="_Hlk99626218"/>
            <w:r w:rsidRPr="00275FEE">
              <w:rPr>
                <w:rFonts w:asciiTheme="minorHAnsi" w:hAnsiTheme="minorHAnsi" w:cstheme="minorBidi"/>
                <w:sz w:val="24"/>
                <w:szCs w:val="24"/>
                <w:lang w:val="fi-FI"/>
              </w:rPr>
              <w:t>V</w:t>
            </w:r>
            <w:r w:rsidR="00507F54" w:rsidRPr="00275FEE">
              <w:rPr>
                <w:rFonts w:asciiTheme="minorHAnsi" w:hAnsiTheme="minorHAnsi" w:cstheme="minorBidi"/>
                <w:sz w:val="24"/>
                <w:szCs w:val="24"/>
                <w:lang w:val="fi-FI"/>
              </w:rPr>
              <w:t xml:space="preserve">äestömuutokset tulevat olemaan </w:t>
            </w:r>
            <w:r w:rsidRPr="00275FEE">
              <w:rPr>
                <w:rFonts w:asciiTheme="minorHAnsi" w:hAnsiTheme="minorHAnsi" w:cstheme="minorBidi"/>
                <w:sz w:val="24"/>
                <w:szCs w:val="24"/>
                <w:lang w:val="fi-FI"/>
              </w:rPr>
              <w:t xml:space="preserve">Suomessa </w:t>
            </w:r>
            <w:r w:rsidR="00507F54" w:rsidRPr="00275FEE">
              <w:rPr>
                <w:rFonts w:asciiTheme="minorHAnsi" w:hAnsiTheme="minorHAnsi" w:cstheme="minorBidi"/>
                <w:sz w:val="24"/>
                <w:szCs w:val="24"/>
                <w:lang w:val="fi-FI"/>
              </w:rPr>
              <w:t>erittäin mittavia</w:t>
            </w:r>
            <w:r w:rsidRPr="00275FEE">
              <w:rPr>
                <w:rFonts w:asciiTheme="minorHAnsi" w:hAnsiTheme="minorHAnsi" w:cstheme="minorBidi"/>
                <w:sz w:val="24"/>
                <w:szCs w:val="24"/>
                <w:lang w:val="fi-FI"/>
              </w:rPr>
              <w:t>,</w:t>
            </w:r>
            <w:r w:rsidR="00507F54" w:rsidRPr="00275FEE">
              <w:rPr>
                <w:rFonts w:asciiTheme="minorHAnsi" w:hAnsiTheme="minorHAnsi" w:cstheme="minorBidi"/>
                <w:sz w:val="24"/>
                <w:szCs w:val="24"/>
                <w:lang w:val="fi-FI"/>
              </w:rPr>
              <w:t xml:space="preserve"> ja työelämä uudistuu vauhdilla</w:t>
            </w:r>
            <w:r w:rsidR="003378D9" w:rsidRPr="00275FEE">
              <w:rPr>
                <w:rFonts w:asciiTheme="minorHAnsi" w:hAnsiTheme="minorHAnsi" w:cstheme="minorBidi"/>
                <w:sz w:val="24"/>
                <w:szCs w:val="24"/>
                <w:lang w:val="fi-FI"/>
              </w:rPr>
              <w:t>, kuten tämän lomakkeen kohdassa 2 on tarkemmin kuvattu</w:t>
            </w:r>
            <w:r w:rsidR="00507F54" w:rsidRPr="00275FEE">
              <w:rPr>
                <w:rFonts w:asciiTheme="minorHAnsi" w:hAnsiTheme="minorHAnsi" w:cstheme="minorBidi"/>
                <w:sz w:val="24"/>
                <w:szCs w:val="24"/>
                <w:lang w:val="fi-FI"/>
              </w:rPr>
              <w:t xml:space="preserve">. </w:t>
            </w:r>
            <w:r w:rsidRPr="00275FEE">
              <w:rPr>
                <w:rFonts w:asciiTheme="minorHAnsi" w:hAnsiTheme="minorHAnsi" w:cstheme="minorBidi"/>
                <w:sz w:val="24"/>
                <w:szCs w:val="24"/>
                <w:lang w:val="fi-FI"/>
              </w:rPr>
              <w:t>Muutokset haastavat uudistamaan t</w:t>
            </w:r>
            <w:r w:rsidR="00507F54" w:rsidRPr="00275FEE">
              <w:rPr>
                <w:rFonts w:asciiTheme="minorHAnsi" w:hAnsiTheme="minorHAnsi" w:cstheme="minorBidi"/>
                <w:sz w:val="24"/>
                <w:szCs w:val="24"/>
                <w:lang w:val="fi-FI"/>
              </w:rPr>
              <w:t>oisen asteen koulutuksen</w:t>
            </w:r>
            <w:r w:rsidR="005F4B0D" w:rsidRPr="00275FEE">
              <w:rPr>
                <w:rFonts w:asciiTheme="minorHAnsi" w:hAnsiTheme="minorHAnsi" w:cstheme="minorBidi"/>
                <w:sz w:val="24"/>
                <w:szCs w:val="24"/>
                <w:lang w:val="fi-FI"/>
              </w:rPr>
              <w:t xml:space="preserve"> </w:t>
            </w:r>
            <w:r w:rsidR="005F4B0D" w:rsidRPr="00275FEE">
              <w:rPr>
                <w:rStyle w:val="Voimakas"/>
                <w:rFonts w:asciiTheme="minorHAnsi" w:hAnsiTheme="minorHAnsi" w:cstheme="minorBidi"/>
                <w:b w:val="0"/>
                <w:color w:val="0F0F0F"/>
                <w:sz w:val="24"/>
                <w:szCs w:val="24"/>
                <w:shd w:val="clear" w:color="auto" w:fill="FFFFFF"/>
                <w:lang w:val="fi-FI"/>
              </w:rPr>
              <w:t>järjestämistapaa, toimintamalleja ja</w:t>
            </w:r>
            <w:r w:rsidR="005F4B0D" w:rsidRPr="00275FEE">
              <w:rPr>
                <w:rStyle w:val="Voimakas"/>
                <w:rFonts w:asciiTheme="minorHAnsi" w:hAnsiTheme="minorHAnsi" w:cstheme="minorBidi"/>
                <w:color w:val="0F0F0F"/>
                <w:sz w:val="24"/>
                <w:szCs w:val="24"/>
                <w:shd w:val="clear" w:color="auto" w:fill="FFFFFF"/>
                <w:lang w:val="fi-FI"/>
              </w:rPr>
              <w:t xml:space="preserve"> </w:t>
            </w:r>
            <w:r w:rsidR="005F4B0D" w:rsidRPr="00275FEE">
              <w:rPr>
                <w:rFonts w:asciiTheme="minorHAnsi" w:hAnsiTheme="minorHAnsi" w:cstheme="minorBidi"/>
                <w:bCs/>
                <w:sz w:val="24"/>
                <w:szCs w:val="24"/>
                <w:lang w:val="fi-FI"/>
              </w:rPr>
              <w:t>yhteistyötä</w:t>
            </w:r>
            <w:r w:rsidRPr="00275FEE">
              <w:rPr>
                <w:rFonts w:asciiTheme="minorHAnsi" w:hAnsiTheme="minorHAnsi" w:cstheme="minorBidi"/>
                <w:sz w:val="24"/>
                <w:szCs w:val="24"/>
                <w:lang w:val="fi-FI"/>
              </w:rPr>
              <w:t xml:space="preserve">, </w:t>
            </w:r>
            <w:r w:rsidR="005F4B0D" w:rsidRPr="00275FEE">
              <w:rPr>
                <w:rFonts w:asciiTheme="minorHAnsi" w:hAnsiTheme="minorHAnsi" w:cstheme="minorBidi"/>
                <w:sz w:val="24"/>
                <w:szCs w:val="24"/>
                <w:lang w:val="fi-FI"/>
              </w:rPr>
              <w:t xml:space="preserve">jotta koulutuksen järjestäjät </w:t>
            </w:r>
            <w:r w:rsidR="003378D9" w:rsidRPr="00275FEE">
              <w:rPr>
                <w:rFonts w:asciiTheme="minorHAnsi" w:hAnsiTheme="minorHAnsi" w:cstheme="minorBidi"/>
                <w:sz w:val="24"/>
                <w:szCs w:val="24"/>
                <w:lang w:val="fi-FI"/>
              </w:rPr>
              <w:t xml:space="preserve">säilyisivät elinvoimaisina </w:t>
            </w:r>
            <w:r w:rsidR="005F4B0D" w:rsidRPr="00275FEE">
              <w:rPr>
                <w:rFonts w:asciiTheme="minorHAnsi" w:hAnsiTheme="minorHAnsi" w:cstheme="minorBidi"/>
                <w:sz w:val="24"/>
                <w:szCs w:val="24"/>
                <w:lang w:val="fi-FI"/>
              </w:rPr>
              <w:t>ja pystyisivät tuottamaan laadukkaita koulutuspalveluita</w:t>
            </w:r>
            <w:r w:rsidRPr="00275FEE">
              <w:rPr>
                <w:rFonts w:asciiTheme="minorHAnsi" w:hAnsiTheme="minorHAnsi" w:cstheme="minorBidi"/>
                <w:sz w:val="24"/>
                <w:szCs w:val="24"/>
                <w:lang w:val="fi-FI"/>
              </w:rPr>
              <w:t xml:space="preserve"> muuttuvassa toimintaympäristössä. </w:t>
            </w:r>
            <w:r w:rsidR="00063243" w:rsidRPr="00275FEE">
              <w:rPr>
                <w:rFonts w:asciiTheme="minorHAnsi" w:hAnsiTheme="minorHAnsi" w:cstheme="minorBidi"/>
                <w:sz w:val="24"/>
                <w:szCs w:val="24"/>
                <w:lang w:val="fi-FI"/>
              </w:rPr>
              <w:t>N</w:t>
            </w:r>
            <w:r w:rsidR="00063243" w:rsidRPr="00275FEE">
              <w:rPr>
                <w:rFonts w:asciiTheme="minorHAnsi" w:hAnsiTheme="minorHAnsi" w:cstheme="minorBidi"/>
                <w:color w:val="0F0F0F"/>
                <w:sz w:val="24"/>
                <w:szCs w:val="24"/>
                <w:shd w:val="clear" w:color="auto" w:fill="FFFFFF"/>
                <w:lang w:val="fi-FI"/>
              </w:rPr>
              <w:t xml:space="preserve">ykyisillä toimintatavoilla ja rakenteilla ei enää kyetä vastaamaan tuleviin haasteisiin. </w:t>
            </w:r>
            <w:r w:rsidRPr="00275FEE">
              <w:rPr>
                <w:rFonts w:asciiTheme="minorHAnsi" w:hAnsiTheme="minorHAnsi" w:cstheme="minorBidi"/>
                <w:sz w:val="24"/>
                <w:szCs w:val="24"/>
                <w:lang w:val="fi-FI"/>
              </w:rPr>
              <w:t>Toisen asteen</w:t>
            </w:r>
            <w:r w:rsidR="00507F54" w:rsidRPr="00275FEE">
              <w:rPr>
                <w:rFonts w:asciiTheme="minorHAnsi" w:hAnsiTheme="minorHAnsi" w:cstheme="minorBidi"/>
                <w:sz w:val="24"/>
                <w:szCs w:val="24"/>
                <w:lang w:val="fi-FI"/>
              </w:rPr>
              <w:t xml:space="preserve"> toimijaraken</w:t>
            </w:r>
            <w:r w:rsidRPr="00275FEE">
              <w:rPr>
                <w:rFonts w:asciiTheme="minorHAnsi" w:hAnsiTheme="minorHAnsi" w:cstheme="minorBidi"/>
                <w:sz w:val="24"/>
                <w:szCs w:val="24"/>
                <w:lang w:val="fi-FI"/>
              </w:rPr>
              <w:t xml:space="preserve">netta on </w:t>
            </w:r>
            <w:r w:rsidR="003378D9" w:rsidRPr="00275FEE">
              <w:rPr>
                <w:rFonts w:asciiTheme="minorHAnsi" w:hAnsiTheme="minorHAnsi" w:cstheme="minorBidi"/>
                <w:sz w:val="24"/>
                <w:szCs w:val="24"/>
                <w:lang w:val="fi-FI"/>
              </w:rPr>
              <w:t xml:space="preserve">uudistettava </w:t>
            </w:r>
            <w:r w:rsidR="00507F54" w:rsidRPr="00275FEE">
              <w:rPr>
                <w:rFonts w:asciiTheme="minorHAnsi" w:hAnsiTheme="minorHAnsi" w:cstheme="minorBidi"/>
                <w:sz w:val="24"/>
                <w:szCs w:val="24"/>
                <w:lang w:val="fi-FI"/>
              </w:rPr>
              <w:t>alue</w:t>
            </w:r>
            <w:r w:rsidRPr="00275FEE">
              <w:rPr>
                <w:rFonts w:asciiTheme="minorHAnsi" w:hAnsiTheme="minorHAnsi" w:cstheme="minorBidi"/>
                <w:sz w:val="24"/>
                <w:szCs w:val="24"/>
                <w:lang w:val="fi-FI"/>
              </w:rPr>
              <w:t>i</w:t>
            </w:r>
            <w:r w:rsidR="005F4B0D" w:rsidRPr="00275FEE">
              <w:rPr>
                <w:rFonts w:asciiTheme="minorHAnsi" w:hAnsiTheme="minorHAnsi" w:cstheme="minorBidi"/>
                <w:sz w:val="24"/>
                <w:szCs w:val="24"/>
                <w:lang w:val="fi-FI"/>
              </w:rPr>
              <w:t>de</w:t>
            </w:r>
            <w:r w:rsidR="00507F54" w:rsidRPr="00275FEE">
              <w:rPr>
                <w:rFonts w:asciiTheme="minorHAnsi" w:hAnsiTheme="minorHAnsi" w:cstheme="minorBidi"/>
                <w:sz w:val="24"/>
                <w:szCs w:val="24"/>
                <w:lang w:val="fi-FI"/>
              </w:rPr>
              <w:t xml:space="preserve">n omien </w:t>
            </w:r>
            <w:r w:rsidR="00275FEE">
              <w:rPr>
                <w:rFonts w:asciiTheme="minorHAnsi" w:hAnsiTheme="minorHAnsi" w:cstheme="minorBidi"/>
                <w:sz w:val="24"/>
                <w:szCs w:val="24"/>
                <w:lang w:val="fi-FI"/>
              </w:rPr>
              <w:t xml:space="preserve">tarpeiden ja </w:t>
            </w:r>
            <w:r w:rsidR="00507F54" w:rsidRPr="00275FEE">
              <w:rPr>
                <w:rFonts w:asciiTheme="minorHAnsi" w:hAnsiTheme="minorHAnsi" w:cstheme="minorBidi"/>
                <w:sz w:val="24"/>
                <w:szCs w:val="24"/>
                <w:lang w:val="fi-FI"/>
              </w:rPr>
              <w:t>tavoitteiden mukaisesti</w:t>
            </w:r>
            <w:r w:rsidRPr="00275FEE">
              <w:rPr>
                <w:rFonts w:asciiTheme="minorHAnsi" w:hAnsiTheme="minorHAnsi" w:cstheme="minorBidi"/>
                <w:sz w:val="24"/>
                <w:szCs w:val="24"/>
                <w:lang w:val="fi-FI"/>
              </w:rPr>
              <w:t xml:space="preserve">.  </w:t>
            </w:r>
            <w:r w:rsidR="005F4B0D" w:rsidRPr="00275FEE">
              <w:rPr>
                <w:rFonts w:asciiTheme="minorHAnsi" w:hAnsiTheme="minorHAnsi" w:cstheme="minorBidi"/>
                <w:sz w:val="24"/>
                <w:szCs w:val="24"/>
                <w:lang w:val="fi-FI"/>
              </w:rPr>
              <w:t xml:space="preserve">Samalla on kehitettävä koulutuksen järjestämisen toimintamalleja ja </w:t>
            </w:r>
            <w:r w:rsidRPr="00275FEE">
              <w:rPr>
                <w:rFonts w:asciiTheme="minorHAnsi" w:hAnsiTheme="minorHAnsi" w:cstheme="minorBidi"/>
                <w:sz w:val="24"/>
                <w:szCs w:val="24"/>
                <w:lang w:val="fi-FI"/>
              </w:rPr>
              <w:t>tiivist</w:t>
            </w:r>
            <w:r w:rsidR="005F4B0D" w:rsidRPr="00275FEE">
              <w:rPr>
                <w:rFonts w:asciiTheme="minorHAnsi" w:hAnsiTheme="minorHAnsi" w:cstheme="minorBidi"/>
                <w:sz w:val="24"/>
                <w:szCs w:val="24"/>
                <w:lang w:val="fi-FI"/>
              </w:rPr>
              <w:t>ettävä</w:t>
            </w:r>
            <w:r w:rsidRPr="00275FEE">
              <w:rPr>
                <w:rFonts w:asciiTheme="minorHAnsi" w:hAnsiTheme="minorHAnsi" w:cstheme="minorBidi"/>
                <w:sz w:val="24"/>
                <w:szCs w:val="24"/>
                <w:lang w:val="fi-FI"/>
              </w:rPr>
              <w:t xml:space="preserve"> eri koulutusasteiden ja -muotojen välistä yhteistyötä. Tällä hetkellä koulutuksen järjestäjien väliselle yhteistyölle ja koulutuksen järjestäjien yhdistymiselle on tunnistettu olevan</w:t>
            </w:r>
            <w:r w:rsidR="003378D9" w:rsidRPr="00275FEE">
              <w:rPr>
                <w:rFonts w:asciiTheme="minorHAnsi" w:hAnsiTheme="minorHAnsi" w:cstheme="minorBidi"/>
                <w:sz w:val="24"/>
                <w:szCs w:val="24"/>
                <w:lang w:val="fi-FI"/>
              </w:rPr>
              <w:t xml:space="preserve"> muun muassa</w:t>
            </w:r>
            <w:r w:rsidRPr="00275FEE">
              <w:rPr>
                <w:rFonts w:asciiTheme="minorHAnsi" w:hAnsiTheme="minorHAnsi" w:cstheme="minorBidi"/>
                <w:sz w:val="24"/>
                <w:szCs w:val="24"/>
                <w:lang w:val="fi-FI"/>
              </w:rPr>
              <w:t xml:space="preserve"> rahoituksesta</w:t>
            </w:r>
            <w:r w:rsidR="003378D9" w:rsidRPr="00275FEE">
              <w:rPr>
                <w:rFonts w:asciiTheme="minorHAnsi" w:hAnsiTheme="minorHAnsi" w:cstheme="minorBidi"/>
                <w:sz w:val="24"/>
                <w:szCs w:val="24"/>
                <w:lang w:val="fi-FI"/>
              </w:rPr>
              <w:t>, erilaisista jaksojärjestelmistä</w:t>
            </w:r>
            <w:r w:rsidRPr="00275FEE">
              <w:rPr>
                <w:rFonts w:asciiTheme="minorHAnsi" w:hAnsiTheme="minorHAnsi" w:cstheme="minorBidi"/>
                <w:sz w:val="24"/>
                <w:szCs w:val="24"/>
                <w:lang w:val="fi-FI"/>
              </w:rPr>
              <w:t xml:space="preserve"> tai </w:t>
            </w:r>
            <w:r w:rsidR="003378D9" w:rsidRPr="00275FEE">
              <w:rPr>
                <w:rFonts w:asciiTheme="minorHAnsi" w:hAnsiTheme="minorHAnsi" w:cstheme="minorBidi"/>
                <w:sz w:val="24"/>
                <w:szCs w:val="24"/>
                <w:lang w:val="fi-FI"/>
              </w:rPr>
              <w:t xml:space="preserve">henkilöstön </w:t>
            </w:r>
            <w:r w:rsidRPr="00275FEE">
              <w:rPr>
                <w:rFonts w:asciiTheme="minorHAnsi" w:hAnsiTheme="minorHAnsi" w:cstheme="minorBidi"/>
                <w:sz w:val="24"/>
                <w:szCs w:val="24"/>
                <w:lang w:val="fi-FI"/>
              </w:rPr>
              <w:t>erilaisista työehtosopimuksista johtuvia esteitä.</w:t>
            </w:r>
            <w:bookmarkEnd w:id="8"/>
          </w:p>
          <w:p w14:paraId="1D436143" w14:textId="5B24C9E3" w:rsidR="00A22220" w:rsidRPr="00275FEE" w:rsidRDefault="00A22220" w:rsidP="00DF7665">
            <w:pPr>
              <w:rPr>
                <w:rFonts w:asciiTheme="minorHAnsi" w:hAnsiTheme="minorHAnsi" w:cstheme="minorHAnsi"/>
                <w:sz w:val="24"/>
                <w:szCs w:val="24"/>
                <w:lang w:val="fi-FI"/>
              </w:rPr>
            </w:pPr>
          </w:p>
        </w:tc>
      </w:tr>
      <w:bookmarkEnd w:id="7"/>
      <w:tr w:rsidR="00841156" w:rsidRPr="00DC7AAE" w14:paraId="0A7958C7" w14:textId="77777777" w:rsidTr="680E4F5A">
        <w:tc>
          <w:tcPr>
            <w:tcW w:w="13466" w:type="dxa"/>
            <w:gridSpan w:val="2"/>
          </w:tcPr>
          <w:p w14:paraId="6B7534D9"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119EF">
              <w:rPr>
                <w:rFonts w:asciiTheme="minorHAnsi" w:hAnsiTheme="minorHAnsi" w:cstheme="minorHAnsi"/>
                <w:b/>
                <w:color w:val="4472C4"/>
                <w:sz w:val="24"/>
                <w:szCs w:val="24"/>
                <w:lang w:val="en-US"/>
              </w:rPr>
              <w:t>Specific objectives of the measure/package and their r</w:t>
            </w:r>
            <w:r w:rsidRPr="00DC7AAE">
              <w:rPr>
                <w:rFonts w:asciiTheme="minorHAnsi" w:hAnsiTheme="minorHAnsi" w:cstheme="minorHAnsi"/>
                <w:b/>
                <w:color w:val="4472C4"/>
                <w:sz w:val="24"/>
                <w:szCs w:val="24"/>
              </w:rPr>
              <w:t>elation to the general objectives of the plan</w:t>
            </w:r>
          </w:p>
        </w:tc>
      </w:tr>
      <w:tr w:rsidR="00841156" w:rsidRPr="001D2A61" w14:paraId="42C0A768" w14:textId="77777777" w:rsidTr="680E4F5A">
        <w:tc>
          <w:tcPr>
            <w:tcW w:w="13466" w:type="dxa"/>
            <w:gridSpan w:val="2"/>
          </w:tcPr>
          <w:p w14:paraId="040D0744" w14:textId="72D6A74B" w:rsidR="00841156" w:rsidRDefault="00507F54" w:rsidP="00FC6B00">
            <w:pPr>
              <w:spacing w:after="120" w:line="259" w:lineRule="auto"/>
              <w:jc w:val="both"/>
              <w:rPr>
                <w:rFonts w:asciiTheme="minorHAnsi" w:hAnsiTheme="minorHAnsi" w:cstheme="minorHAnsi"/>
                <w:sz w:val="24"/>
                <w:szCs w:val="24"/>
                <w:lang w:val="fi-FI"/>
              </w:rPr>
            </w:pPr>
            <w:r w:rsidRPr="680E4F5A">
              <w:rPr>
                <w:rFonts w:asciiTheme="minorHAnsi" w:hAnsiTheme="minorHAnsi" w:cstheme="minorBidi"/>
                <w:sz w:val="24"/>
                <w:szCs w:val="24"/>
                <w:lang w:val="fi-FI"/>
              </w:rPr>
              <w:t>Koulutuksen</w:t>
            </w:r>
            <w:r w:rsidR="005F4B0D" w:rsidRPr="680E4F5A">
              <w:rPr>
                <w:rStyle w:val="Voimakas"/>
                <w:rFonts w:asciiTheme="minorHAnsi" w:hAnsiTheme="minorHAnsi" w:cstheme="minorBidi"/>
                <w:color w:val="0F0F0F"/>
                <w:sz w:val="24"/>
                <w:szCs w:val="24"/>
                <w:shd w:val="clear" w:color="auto" w:fill="FFFFFF"/>
                <w:lang w:val="fi-FI"/>
              </w:rPr>
              <w:t xml:space="preserve"> </w:t>
            </w:r>
            <w:r w:rsidR="005F4B0D" w:rsidRPr="680E4F5A">
              <w:rPr>
                <w:rStyle w:val="Voimakas"/>
                <w:rFonts w:asciiTheme="minorHAnsi" w:hAnsiTheme="minorHAnsi" w:cstheme="minorBidi"/>
                <w:b w:val="0"/>
                <w:bCs w:val="0"/>
                <w:color w:val="0F0F0F"/>
                <w:sz w:val="24"/>
                <w:szCs w:val="24"/>
                <w:shd w:val="clear" w:color="auto" w:fill="FFFFFF"/>
                <w:lang w:val="fi-FI"/>
              </w:rPr>
              <w:t xml:space="preserve">järjestämistavan, toimintamallien ja </w:t>
            </w:r>
            <w:r w:rsidR="005F4B0D" w:rsidRPr="680E4F5A">
              <w:rPr>
                <w:rFonts w:asciiTheme="minorHAnsi" w:hAnsiTheme="minorHAnsi" w:cstheme="minorBidi"/>
                <w:sz w:val="24"/>
                <w:szCs w:val="24"/>
                <w:lang w:val="fi-FI"/>
              </w:rPr>
              <w:t>yhteistyön k</w:t>
            </w:r>
            <w:r w:rsidRPr="680E4F5A">
              <w:rPr>
                <w:rFonts w:asciiTheme="minorHAnsi" w:hAnsiTheme="minorHAnsi" w:cstheme="minorBidi"/>
                <w:sz w:val="24"/>
                <w:szCs w:val="24"/>
                <w:lang w:val="fi-FI"/>
              </w:rPr>
              <w:t>ehittämisen tavoitteena on</w:t>
            </w:r>
          </w:p>
          <w:p w14:paraId="2646EC39" w14:textId="5A668B58" w:rsidR="00252BEF" w:rsidRPr="00252BEF" w:rsidRDefault="00507F54" w:rsidP="004B1004">
            <w:pPr>
              <w:pStyle w:val="Luettelokappale"/>
              <w:numPr>
                <w:ilvl w:val="0"/>
                <w:numId w:val="36"/>
              </w:numPr>
              <w:spacing w:after="120"/>
              <w:jc w:val="both"/>
              <w:rPr>
                <w:rFonts w:asciiTheme="minorHAnsi" w:hAnsiTheme="minorHAnsi" w:cstheme="minorHAnsi"/>
                <w:sz w:val="24"/>
                <w:szCs w:val="24"/>
              </w:rPr>
            </w:pPr>
            <w:r w:rsidRPr="00252BEF">
              <w:rPr>
                <w:rFonts w:asciiTheme="minorHAnsi" w:hAnsiTheme="minorHAnsi" w:cstheme="minorHAnsi"/>
                <w:sz w:val="24"/>
                <w:szCs w:val="24"/>
              </w:rPr>
              <w:t xml:space="preserve">turvata </w:t>
            </w:r>
            <w:r w:rsidR="00252BEF" w:rsidRPr="00252BEF">
              <w:rPr>
                <w:sz w:val="24"/>
                <w:szCs w:val="24"/>
              </w:rPr>
              <w:t xml:space="preserve">riittävän yhdenvertaiset koulutuksen järjestämisedellytykset koko </w:t>
            </w:r>
            <w:r w:rsidR="00252BEF">
              <w:rPr>
                <w:sz w:val="24"/>
                <w:szCs w:val="24"/>
              </w:rPr>
              <w:t>Suomessa</w:t>
            </w:r>
            <w:r w:rsidR="00083DBB">
              <w:rPr>
                <w:sz w:val="24"/>
                <w:szCs w:val="24"/>
              </w:rPr>
              <w:t xml:space="preserve"> </w:t>
            </w:r>
          </w:p>
          <w:p w14:paraId="4C72A4BD" w14:textId="5228B89C" w:rsidR="005813C4" w:rsidRPr="005813C4" w:rsidRDefault="680E4F5A" w:rsidP="680E4F5A">
            <w:pPr>
              <w:pStyle w:val="Luettelokappale"/>
              <w:numPr>
                <w:ilvl w:val="0"/>
                <w:numId w:val="36"/>
              </w:numPr>
              <w:shd w:val="clear" w:color="auto" w:fill="FFFFFF" w:themeFill="background1"/>
              <w:spacing w:before="100" w:beforeAutospacing="1" w:after="100" w:afterAutospacing="1" w:line="240" w:lineRule="auto"/>
              <w:jc w:val="both"/>
              <w:rPr>
                <w:rFonts w:asciiTheme="minorHAnsi" w:eastAsia="Times New Roman" w:hAnsiTheme="minorHAnsi" w:cstheme="minorBidi"/>
                <w:color w:val="0F0F0F"/>
                <w:sz w:val="24"/>
                <w:szCs w:val="24"/>
                <w:lang w:eastAsia="fi-FI"/>
              </w:rPr>
            </w:pPr>
            <w:r w:rsidRPr="680E4F5A">
              <w:rPr>
                <w:rFonts w:asciiTheme="minorHAnsi" w:hAnsiTheme="minorHAnsi" w:cstheme="minorBidi"/>
                <w:sz w:val="24"/>
                <w:szCs w:val="24"/>
              </w:rPr>
              <w:t xml:space="preserve">varmistaa koko maan kattavan toisen asteen koulutuksen saavutettavuus ja laatu </w:t>
            </w:r>
            <w:r w:rsidRPr="680E4F5A">
              <w:rPr>
                <w:sz w:val="24"/>
                <w:szCs w:val="24"/>
              </w:rPr>
              <w:t>molemmilla kansalliskielillä</w:t>
            </w:r>
          </w:p>
          <w:p w14:paraId="6637CA43" w14:textId="7587BA21" w:rsidR="005813C4" w:rsidRPr="005813C4" w:rsidRDefault="680E4F5A" w:rsidP="680E4F5A">
            <w:pPr>
              <w:pStyle w:val="Luettelokappale"/>
              <w:numPr>
                <w:ilvl w:val="0"/>
                <w:numId w:val="36"/>
              </w:numPr>
              <w:shd w:val="clear" w:color="auto" w:fill="FFFFFF" w:themeFill="background1"/>
              <w:spacing w:before="100" w:beforeAutospacing="1" w:after="100" w:afterAutospacing="1" w:line="240" w:lineRule="auto"/>
              <w:jc w:val="both"/>
              <w:rPr>
                <w:rFonts w:asciiTheme="minorHAnsi" w:eastAsia="Times New Roman" w:hAnsiTheme="minorHAnsi" w:cstheme="minorBidi"/>
                <w:color w:val="0F0F0F"/>
                <w:sz w:val="24"/>
                <w:szCs w:val="24"/>
                <w:lang w:eastAsia="fi-FI"/>
              </w:rPr>
            </w:pPr>
            <w:r w:rsidRPr="680E4F5A">
              <w:rPr>
                <w:rFonts w:asciiTheme="minorHAnsi" w:eastAsia="Times New Roman" w:hAnsiTheme="minorHAnsi" w:cstheme="minorBidi"/>
                <w:color w:val="0F0F0F"/>
                <w:sz w:val="24"/>
                <w:szCs w:val="24"/>
                <w:lang w:eastAsia="fi-FI"/>
              </w:rPr>
              <w:t>vastata oppivelvollisuuden ja jatkuvan oppimisen tarpeisiin</w:t>
            </w:r>
          </w:p>
          <w:p w14:paraId="5959C82C" w14:textId="77777777" w:rsidR="00507F54" w:rsidRPr="00A22220" w:rsidRDefault="680E4F5A" w:rsidP="680E4F5A">
            <w:pPr>
              <w:numPr>
                <w:ilvl w:val="0"/>
                <w:numId w:val="36"/>
              </w:numPr>
              <w:shd w:val="clear" w:color="auto" w:fill="FFFFFF" w:themeFill="background1"/>
              <w:spacing w:before="100" w:beforeAutospacing="1" w:after="100" w:afterAutospacing="1"/>
              <w:rPr>
                <w:rFonts w:asciiTheme="minorHAnsi" w:hAnsiTheme="minorHAnsi" w:cstheme="minorBidi"/>
                <w:sz w:val="24"/>
                <w:szCs w:val="24"/>
                <w:lang w:val="fi-FI"/>
              </w:rPr>
            </w:pPr>
            <w:r w:rsidRPr="680E4F5A">
              <w:rPr>
                <w:rFonts w:asciiTheme="minorHAnsi" w:eastAsia="Times New Roman" w:hAnsiTheme="minorHAnsi" w:cstheme="minorBidi"/>
                <w:color w:val="0F0F0F"/>
                <w:sz w:val="24"/>
                <w:szCs w:val="24"/>
                <w:lang w:val="fi-FI" w:eastAsia="fi-FI"/>
              </w:rPr>
              <w:t>vastata työelämän ja yhteiskunnan muuttuviin osaamistarpeisiin.</w:t>
            </w:r>
          </w:p>
          <w:p w14:paraId="406973D5" w14:textId="77777777" w:rsidR="00A22220" w:rsidRDefault="00A22220" w:rsidP="00A22220">
            <w:pPr>
              <w:shd w:val="clear" w:color="auto" w:fill="FFFFFF" w:themeFill="background1"/>
              <w:spacing w:before="100" w:beforeAutospacing="1" w:after="100" w:afterAutospacing="1"/>
              <w:rPr>
                <w:rFonts w:asciiTheme="minorHAnsi" w:hAnsiTheme="minorHAnsi" w:cstheme="minorBidi"/>
                <w:sz w:val="24"/>
                <w:szCs w:val="24"/>
                <w:lang w:val="fi-FI"/>
              </w:rPr>
            </w:pPr>
          </w:p>
          <w:p w14:paraId="6C4F8C27" w14:textId="2489D3D9" w:rsidR="00A22220" w:rsidRPr="00507F54" w:rsidRDefault="00A22220" w:rsidP="00A22220">
            <w:pPr>
              <w:shd w:val="clear" w:color="auto" w:fill="FFFFFF" w:themeFill="background1"/>
              <w:spacing w:before="100" w:beforeAutospacing="1" w:after="100" w:afterAutospacing="1"/>
              <w:rPr>
                <w:rFonts w:asciiTheme="minorHAnsi" w:hAnsiTheme="minorHAnsi" w:cstheme="minorBidi"/>
                <w:sz w:val="24"/>
                <w:szCs w:val="24"/>
                <w:lang w:val="fi-FI"/>
              </w:rPr>
            </w:pPr>
          </w:p>
        </w:tc>
      </w:tr>
      <w:tr w:rsidR="00841156" w:rsidRPr="00DC7AAE" w14:paraId="6C9D7F1E" w14:textId="77777777" w:rsidTr="680E4F5A">
        <w:tc>
          <w:tcPr>
            <w:tcW w:w="13466" w:type="dxa"/>
            <w:gridSpan w:val="2"/>
          </w:tcPr>
          <w:p w14:paraId="73E328B4"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Description of main actions and activities comprising the measure/package, including implementation milestones and indicative timeline</w:t>
            </w:r>
          </w:p>
        </w:tc>
      </w:tr>
      <w:tr w:rsidR="00841156" w:rsidRPr="001D2A61" w14:paraId="57869EA4" w14:textId="77777777" w:rsidTr="680E4F5A">
        <w:tc>
          <w:tcPr>
            <w:tcW w:w="13466" w:type="dxa"/>
            <w:gridSpan w:val="2"/>
          </w:tcPr>
          <w:p w14:paraId="1F5B4D1C" w14:textId="26F7E62B" w:rsidR="00507F54" w:rsidRPr="00DF7665" w:rsidRDefault="00507F54" w:rsidP="00507F54">
            <w:pPr>
              <w:rPr>
                <w:b/>
                <w:sz w:val="32"/>
                <w:szCs w:val="24"/>
                <w:lang w:val="fi-FI"/>
              </w:rPr>
            </w:pPr>
            <w:r w:rsidRPr="00DF7665">
              <w:rPr>
                <w:b/>
                <w:sz w:val="32"/>
                <w:szCs w:val="24"/>
                <w:lang w:val="fi-FI"/>
              </w:rPr>
              <w:t>Toimenpiteet</w:t>
            </w:r>
          </w:p>
          <w:p w14:paraId="64E0D835" w14:textId="77777777" w:rsidR="00507F54" w:rsidRPr="00214F62" w:rsidRDefault="00507F54" w:rsidP="00507F54">
            <w:pPr>
              <w:rPr>
                <w:sz w:val="24"/>
                <w:szCs w:val="24"/>
                <w:lang w:val="fi-FI"/>
              </w:rPr>
            </w:pPr>
          </w:p>
          <w:p w14:paraId="34785A03" w14:textId="69A147B7" w:rsidR="00507F54" w:rsidRPr="00214F62" w:rsidRDefault="00507F54" w:rsidP="00507F54">
            <w:pPr>
              <w:rPr>
                <w:sz w:val="24"/>
                <w:szCs w:val="24"/>
                <w:lang w:val="fi-FI"/>
              </w:rPr>
            </w:pPr>
            <w:r w:rsidRPr="680E4F5A">
              <w:rPr>
                <w:b/>
                <w:bCs/>
                <w:sz w:val="24"/>
                <w:szCs w:val="24"/>
                <w:lang w:val="fi-FI"/>
              </w:rPr>
              <w:t xml:space="preserve">Käynnistetään kokonaisvaltainen ja pitkäjänteinen toisen asteen koulutuksen </w:t>
            </w:r>
            <w:r w:rsidR="005F4B0D" w:rsidRPr="680E4F5A">
              <w:rPr>
                <w:rStyle w:val="Voimakas"/>
                <w:rFonts w:asciiTheme="minorHAnsi" w:hAnsiTheme="minorHAnsi" w:cstheme="minorBidi"/>
                <w:color w:val="0F0F0F"/>
                <w:sz w:val="24"/>
                <w:szCs w:val="24"/>
                <w:shd w:val="clear" w:color="auto" w:fill="FFFFFF"/>
                <w:lang w:val="fi-FI"/>
              </w:rPr>
              <w:t xml:space="preserve">järjestämistavan, toimintamallien ja </w:t>
            </w:r>
            <w:r w:rsidR="005F4B0D" w:rsidRPr="680E4F5A">
              <w:rPr>
                <w:rFonts w:asciiTheme="minorHAnsi" w:hAnsiTheme="minorHAnsi" w:cstheme="minorBidi"/>
                <w:b/>
                <w:bCs/>
                <w:sz w:val="24"/>
                <w:szCs w:val="24"/>
                <w:lang w:val="fi-FI"/>
              </w:rPr>
              <w:t xml:space="preserve">yhteistyön </w:t>
            </w:r>
            <w:r w:rsidRPr="680E4F5A">
              <w:rPr>
                <w:b/>
                <w:bCs/>
                <w:sz w:val="24"/>
                <w:szCs w:val="24"/>
                <w:lang w:val="fi-FI"/>
              </w:rPr>
              <w:t>uudistamisohjelma.</w:t>
            </w:r>
            <w:r w:rsidRPr="00214F62">
              <w:rPr>
                <w:sz w:val="24"/>
                <w:szCs w:val="24"/>
                <w:lang w:val="fi-FI"/>
              </w:rPr>
              <w:t xml:space="preserve"> Ohjelmalle asetetaan valtakunnalliset tavoitteet, mutta se toteutetaan alueelliset erityispiirteet huomioon ottaen. Toteutettavat ratkaisut </w:t>
            </w:r>
            <w:r w:rsidR="000A7EB2" w:rsidRPr="00214F62">
              <w:rPr>
                <w:sz w:val="24"/>
                <w:szCs w:val="24"/>
                <w:lang w:val="fi-FI"/>
              </w:rPr>
              <w:t xml:space="preserve">tehdään paikallisesti ja paikalliset olosuhteet huomioon ottaen. Ratkaisut </w:t>
            </w:r>
            <w:r w:rsidRPr="00214F62">
              <w:rPr>
                <w:sz w:val="24"/>
                <w:szCs w:val="24"/>
                <w:lang w:val="fi-FI"/>
              </w:rPr>
              <w:t xml:space="preserve">voivat olla erilaisia maan eri alueilla, ja ne voivat toteutua eritahtisina. </w:t>
            </w:r>
            <w:r w:rsidR="000A7EB2" w:rsidRPr="00214F62">
              <w:rPr>
                <w:sz w:val="24"/>
                <w:szCs w:val="24"/>
                <w:lang w:val="fi-FI"/>
              </w:rPr>
              <w:t>Uudistustyön yhteydessä arvioidaan, millä tavoin pienenevän väestöpohjan alueiden vaikea kustannusrakenne tulisi ottaa huomioon valtionosuuden määräytymisperusteissa.</w:t>
            </w:r>
          </w:p>
          <w:p w14:paraId="668EAE5A" w14:textId="77777777" w:rsidR="00507F54" w:rsidRPr="00214F62" w:rsidRDefault="00507F54" w:rsidP="00507F54">
            <w:pPr>
              <w:rPr>
                <w:sz w:val="24"/>
                <w:szCs w:val="24"/>
                <w:lang w:val="fi-FI"/>
              </w:rPr>
            </w:pPr>
          </w:p>
          <w:p w14:paraId="2199925E" w14:textId="6223BD3C" w:rsidR="00B51D7F" w:rsidRPr="00214F62" w:rsidRDefault="00507F54" w:rsidP="00507F54">
            <w:pPr>
              <w:rPr>
                <w:sz w:val="24"/>
                <w:szCs w:val="24"/>
                <w:lang w:val="fi-FI"/>
              </w:rPr>
            </w:pPr>
            <w:r w:rsidRPr="00214F62">
              <w:rPr>
                <w:b/>
                <w:sz w:val="24"/>
                <w:szCs w:val="24"/>
                <w:lang w:val="fi-FI"/>
              </w:rPr>
              <w:t>Laaditaan</w:t>
            </w:r>
            <w:r w:rsidR="000A7EB2" w:rsidRPr="00214F62">
              <w:rPr>
                <w:b/>
                <w:sz w:val="24"/>
                <w:szCs w:val="24"/>
                <w:lang w:val="fi-FI"/>
              </w:rPr>
              <w:t xml:space="preserve"> valtakunnallisesti yhtenäiset suuntaviivat </w:t>
            </w:r>
            <w:r w:rsidR="00083DBB" w:rsidRPr="00214F62">
              <w:rPr>
                <w:b/>
                <w:sz w:val="24"/>
                <w:szCs w:val="24"/>
                <w:lang w:val="fi-FI"/>
              </w:rPr>
              <w:t xml:space="preserve">toisen asteen koulutuksen järjestämistavan, toimintamallien ja yhteistyön </w:t>
            </w:r>
            <w:r w:rsidR="000A7EB2" w:rsidRPr="00214F62">
              <w:rPr>
                <w:b/>
                <w:sz w:val="24"/>
                <w:szCs w:val="24"/>
                <w:lang w:val="fi-FI"/>
              </w:rPr>
              <w:t>kehittämiselle</w:t>
            </w:r>
            <w:r w:rsidRPr="00214F62">
              <w:rPr>
                <w:b/>
                <w:sz w:val="24"/>
                <w:szCs w:val="24"/>
                <w:lang w:val="fi-FI"/>
              </w:rPr>
              <w:t>.</w:t>
            </w:r>
            <w:r w:rsidRPr="00214F62">
              <w:rPr>
                <w:sz w:val="24"/>
                <w:szCs w:val="24"/>
                <w:lang w:val="fi-FI"/>
              </w:rPr>
              <w:t xml:space="preserve"> </w:t>
            </w:r>
            <w:r w:rsidR="000A7EB2" w:rsidRPr="00214F62">
              <w:rPr>
                <w:sz w:val="24"/>
                <w:szCs w:val="24"/>
                <w:lang w:val="fi-FI"/>
              </w:rPr>
              <w:t xml:space="preserve">Suuntaviivoissa </w:t>
            </w:r>
            <w:r w:rsidRPr="00214F62">
              <w:rPr>
                <w:sz w:val="24"/>
                <w:szCs w:val="24"/>
                <w:lang w:val="fi-FI"/>
              </w:rPr>
              <w:t xml:space="preserve">määritellään tavoitteiden saavuttamiseksi tarvittavat keskeiset toimenpiteet ja niiden aikataulut sekä resurssit. Huomioon on otettava ainakin väestömuutoksen erilaisuus ja eritahtisuus, alueen väestön koulutustaso, kansalliskielet ja alueen elinkeinorakenne. </w:t>
            </w:r>
            <w:r w:rsidR="00214F62" w:rsidRPr="00214F62">
              <w:rPr>
                <w:sz w:val="24"/>
                <w:szCs w:val="24"/>
                <w:lang w:val="fi-FI"/>
              </w:rPr>
              <w:t xml:space="preserve">Toimintamallien kehittämisessä painopiste on koulutuksen työelämävastaavuuden </w:t>
            </w:r>
            <w:r w:rsidR="00214F62">
              <w:rPr>
                <w:sz w:val="24"/>
                <w:szCs w:val="24"/>
                <w:lang w:val="fi-FI"/>
              </w:rPr>
              <w:t>vahvistamisessa</w:t>
            </w:r>
            <w:r w:rsidR="00214F62" w:rsidRPr="00214F62">
              <w:rPr>
                <w:sz w:val="24"/>
                <w:szCs w:val="24"/>
                <w:lang w:val="fi-FI"/>
              </w:rPr>
              <w:t>, jatko-opintoihin siirtymisen edistämisessä sekä opiskelijoiden yhdenvertaisuuden, tasa-arvon ja hyvinvoinnin</w:t>
            </w:r>
            <w:r w:rsidR="00214F62">
              <w:rPr>
                <w:sz w:val="24"/>
                <w:szCs w:val="24"/>
                <w:lang w:val="fi-FI"/>
              </w:rPr>
              <w:t xml:space="preserve"> parantamisessa.</w:t>
            </w:r>
          </w:p>
          <w:p w14:paraId="0C510493" w14:textId="7B65C723" w:rsidR="00214F62" w:rsidRDefault="00214F62" w:rsidP="00507F54">
            <w:pPr>
              <w:rPr>
                <w:lang w:val="fi-FI"/>
              </w:rPr>
            </w:pPr>
          </w:p>
          <w:p w14:paraId="713B4F20" w14:textId="215DABEE" w:rsidR="00507F54" w:rsidRPr="00507F54" w:rsidRDefault="00507F54" w:rsidP="00507F54">
            <w:pPr>
              <w:rPr>
                <w:b/>
                <w:sz w:val="32"/>
                <w:lang w:val="fi-FI"/>
              </w:rPr>
            </w:pPr>
            <w:r w:rsidRPr="00507F54">
              <w:rPr>
                <w:b/>
                <w:sz w:val="32"/>
                <w:lang w:val="fi-FI"/>
              </w:rPr>
              <w:t>Aikataulu</w:t>
            </w:r>
          </w:p>
          <w:p w14:paraId="735AC26E" w14:textId="6955DBA2" w:rsidR="00507F54" w:rsidRDefault="00507F54" w:rsidP="00507F54">
            <w:pPr>
              <w:rPr>
                <w:sz w:val="24"/>
                <w:lang w:val="fi-FI"/>
              </w:rPr>
            </w:pPr>
          </w:p>
          <w:p w14:paraId="1DD7C3EC" w14:textId="0E94AA93" w:rsidR="00507F54" w:rsidRDefault="000A7EB2" w:rsidP="00E00A1A">
            <w:pPr>
              <w:pStyle w:val="Default"/>
            </w:pPr>
            <w:r w:rsidRPr="680E4F5A">
              <w:rPr>
                <w:rFonts w:asciiTheme="minorHAnsi" w:hAnsiTheme="minorHAnsi" w:cstheme="minorBidi"/>
              </w:rPr>
              <w:t xml:space="preserve">Suuntaviivat </w:t>
            </w:r>
            <w:r w:rsidR="00507F54" w:rsidRPr="680E4F5A">
              <w:rPr>
                <w:rFonts w:asciiTheme="minorHAnsi" w:hAnsiTheme="minorHAnsi" w:cstheme="minorBidi"/>
              </w:rPr>
              <w:t xml:space="preserve">valmistellaan keväällä </w:t>
            </w:r>
            <w:r w:rsidR="00275FEE">
              <w:rPr>
                <w:rFonts w:asciiTheme="minorHAnsi" w:hAnsiTheme="minorHAnsi" w:cstheme="minorBidi"/>
              </w:rPr>
              <w:t xml:space="preserve">ja alkukesästä </w:t>
            </w:r>
            <w:r w:rsidR="00507F54" w:rsidRPr="680E4F5A">
              <w:rPr>
                <w:rFonts w:asciiTheme="minorHAnsi" w:hAnsiTheme="minorHAnsi" w:cstheme="minorBidi"/>
              </w:rPr>
              <w:t xml:space="preserve">2022. Varsinainen koulutuksen </w:t>
            </w:r>
            <w:r w:rsidR="005F4B0D" w:rsidRPr="680E4F5A">
              <w:rPr>
                <w:rStyle w:val="Voimakas"/>
                <w:rFonts w:asciiTheme="minorHAnsi" w:hAnsiTheme="minorHAnsi" w:cstheme="minorBidi"/>
                <w:b w:val="0"/>
                <w:bCs w:val="0"/>
                <w:color w:val="0F0F0F"/>
                <w:shd w:val="clear" w:color="auto" w:fill="FFFFFF"/>
              </w:rPr>
              <w:t xml:space="preserve">järjestämistavan, toimintamallien ja </w:t>
            </w:r>
            <w:r w:rsidR="005F4B0D" w:rsidRPr="680E4F5A">
              <w:rPr>
                <w:rFonts w:asciiTheme="minorHAnsi" w:hAnsiTheme="minorHAnsi" w:cstheme="minorBidi"/>
              </w:rPr>
              <w:t xml:space="preserve">yhteistyön </w:t>
            </w:r>
            <w:r w:rsidR="00507F54" w:rsidRPr="680E4F5A">
              <w:rPr>
                <w:rFonts w:asciiTheme="minorHAnsi" w:hAnsiTheme="minorHAnsi" w:cstheme="minorBidi"/>
              </w:rPr>
              <w:t xml:space="preserve">kehittämisohjelma käynnistyy ja sitä toteutetaan </w:t>
            </w:r>
            <w:r w:rsidRPr="680E4F5A">
              <w:rPr>
                <w:rFonts w:asciiTheme="minorHAnsi" w:hAnsiTheme="minorHAnsi" w:cstheme="minorBidi"/>
              </w:rPr>
              <w:t xml:space="preserve">suuntaviivojen </w:t>
            </w:r>
            <w:r w:rsidR="00507F54" w:rsidRPr="680E4F5A">
              <w:rPr>
                <w:rFonts w:asciiTheme="minorHAnsi" w:hAnsiTheme="minorHAnsi" w:cstheme="minorBidi"/>
              </w:rPr>
              <w:t>mukaisesti</w:t>
            </w:r>
            <w:r w:rsidR="00B51D7F" w:rsidRPr="680E4F5A">
              <w:rPr>
                <w:rFonts w:asciiTheme="minorHAnsi" w:hAnsiTheme="minorHAnsi" w:cstheme="minorBidi"/>
              </w:rPr>
              <w:t xml:space="preserve"> yli hallituskausien</w:t>
            </w:r>
            <w:r w:rsidR="00507F54" w:rsidRPr="680E4F5A">
              <w:rPr>
                <w:rFonts w:asciiTheme="minorHAnsi" w:hAnsiTheme="minorHAnsi" w:cstheme="minorBidi"/>
              </w:rPr>
              <w:t>.</w:t>
            </w:r>
          </w:p>
          <w:p w14:paraId="71229A4E" w14:textId="07DE39C4" w:rsidR="00507F54" w:rsidRPr="00507F54" w:rsidRDefault="00507F54" w:rsidP="00507F54">
            <w:pPr>
              <w:rPr>
                <w:lang w:val="fi-FI"/>
              </w:rPr>
            </w:pPr>
          </w:p>
        </w:tc>
      </w:tr>
      <w:tr w:rsidR="00841156" w:rsidRPr="00DC7AAE" w14:paraId="05356AC9" w14:textId="77777777" w:rsidTr="680E4F5A">
        <w:tc>
          <w:tcPr>
            <w:tcW w:w="13466" w:type="dxa"/>
            <w:gridSpan w:val="2"/>
          </w:tcPr>
          <w:p w14:paraId="6280E09A" w14:textId="77777777" w:rsidR="00841156" w:rsidRPr="00DC7AAE" w:rsidRDefault="00841156" w:rsidP="00AC706F">
            <w:pPr>
              <w:spacing w:after="120" w:line="259" w:lineRule="auto"/>
              <w:ind w:left="175"/>
              <w:jc w:val="both"/>
              <w:rPr>
                <w:rFonts w:asciiTheme="minorHAnsi" w:hAnsiTheme="minorHAnsi" w:cstheme="minorHAnsi"/>
                <w:b/>
                <w:color w:val="4472C4"/>
                <w:sz w:val="24"/>
                <w:szCs w:val="24"/>
              </w:rPr>
            </w:pPr>
            <w:r w:rsidRPr="00DC7AAE">
              <w:rPr>
                <w:rFonts w:asciiTheme="minorHAnsi" w:hAnsiTheme="minorHAnsi" w:cstheme="minorHAnsi"/>
                <w:b/>
                <w:color w:val="4472C4"/>
                <w:sz w:val="24"/>
                <w:szCs w:val="24"/>
              </w:rPr>
              <w:t xml:space="preserve">EU policy priorities addressed </w:t>
            </w:r>
          </w:p>
        </w:tc>
      </w:tr>
      <w:tr w:rsidR="00841156" w:rsidRPr="00DC7AAE" w14:paraId="1A050700" w14:textId="77777777" w:rsidTr="680E4F5A">
        <w:tc>
          <w:tcPr>
            <w:tcW w:w="6804" w:type="dxa"/>
          </w:tcPr>
          <w:p w14:paraId="6D4E57A4" w14:textId="77777777" w:rsidR="00841156" w:rsidRPr="00DC7AAE" w:rsidRDefault="00841156" w:rsidP="00AC706F">
            <w:pPr>
              <w:ind w:left="176"/>
              <w:jc w:val="both"/>
              <w:rPr>
                <w:rFonts w:asciiTheme="minorHAnsi" w:hAnsiTheme="minorHAnsi" w:cstheme="minorHAnsi"/>
                <w:sz w:val="24"/>
                <w:szCs w:val="24"/>
              </w:rPr>
            </w:pPr>
            <w:r w:rsidRPr="00DC7AAE">
              <w:rPr>
                <w:rFonts w:asciiTheme="minorHAnsi" w:hAnsiTheme="minorHAnsi" w:cstheme="minorHAnsi"/>
                <w:b/>
                <w:sz w:val="24"/>
                <w:szCs w:val="24"/>
              </w:rPr>
              <w:t>Council Recommendation on VET</w:t>
            </w:r>
          </w:p>
        </w:tc>
        <w:tc>
          <w:tcPr>
            <w:tcW w:w="6662" w:type="dxa"/>
          </w:tcPr>
          <w:p w14:paraId="71851860" w14:textId="77777777" w:rsidR="00841156" w:rsidRPr="00DC7AAE" w:rsidRDefault="00841156" w:rsidP="00AC706F">
            <w:pPr>
              <w:ind w:left="176"/>
              <w:jc w:val="both"/>
              <w:rPr>
                <w:rFonts w:asciiTheme="minorHAnsi" w:hAnsiTheme="minorHAnsi" w:cstheme="minorHAnsi"/>
                <w:b/>
                <w:sz w:val="24"/>
                <w:szCs w:val="24"/>
              </w:rPr>
            </w:pPr>
            <w:r w:rsidRPr="00DC7AAE">
              <w:rPr>
                <w:rFonts w:asciiTheme="minorHAnsi" w:hAnsiTheme="minorHAnsi" w:cstheme="minorHAnsi"/>
                <w:b/>
                <w:sz w:val="24"/>
                <w:szCs w:val="24"/>
              </w:rPr>
              <w:t>Osnabrück Declaration</w:t>
            </w:r>
          </w:p>
        </w:tc>
      </w:tr>
      <w:tr w:rsidR="00841156" w:rsidRPr="00DC7AAE" w14:paraId="48507B77" w14:textId="77777777" w:rsidTr="680E4F5A">
        <w:tc>
          <w:tcPr>
            <w:tcW w:w="6804" w:type="dxa"/>
          </w:tcPr>
          <w:p w14:paraId="4DEA42AC" w14:textId="6146088C" w:rsidR="00841156" w:rsidRPr="00DC7AAE" w:rsidRDefault="00291704" w:rsidP="00AC706F">
            <w:pPr>
              <w:ind w:left="176"/>
              <w:jc w:val="both"/>
              <w:rPr>
                <w:rFonts w:asciiTheme="minorHAnsi" w:hAnsiTheme="minorHAnsi" w:cstheme="minorHAnsi"/>
              </w:rPr>
            </w:pPr>
            <w:sdt>
              <w:sdtPr>
                <w:rPr>
                  <w:rFonts w:cstheme="minorHAnsi"/>
                </w:rPr>
                <w:id w:val="-719511998"/>
                <w14:checkbox>
                  <w14:checked w14:val="1"/>
                  <w14:checkedState w14:val="2612" w14:font="MS Gothic"/>
                  <w14:uncheckedState w14:val="2610" w14:font="MS Gothic"/>
                </w14:checkbox>
              </w:sdtPr>
              <w:sdtEndPr/>
              <w:sdtContent>
                <w:r w:rsidR="002B7592">
                  <w:rPr>
                    <w:rFonts w:ascii="MS Gothic" w:eastAsia="MS Gothic" w:hAnsi="MS Gothic" w:cstheme="minorHAnsi" w:hint="eastAsia"/>
                  </w:rPr>
                  <w:t>☒</w:t>
                </w:r>
              </w:sdtContent>
            </w:sdt>
            <w:r w:rsidR="00841156" w:rsidRPr="00DC7AAE">
              <w:rPr>
                <w:rFonts w:asciiTheme="minorHAnsi" w:hAnsiTheme="minorHAnsi" w:cstheme="minorHAnsi"/>
              </w:rPr>
              <w:t xml:space="preserve"> A. VET is agile in adapting to labour market challenges.</w:t>
            </w:r>
          </w:p>
          <w:p w14:paraId="2F0C98C0" w14:textId="755C86A4" w:rsidR="00841156" w:rsidRPr="00DC7AAE" w:rsidRDefault="00291704" w:rsidP="00AC706F">
            <w:pPr>
              <w:ind w:left="176"/>
              <w:jc w:val="both"/>
              <w:rPr>
                <w:rFonts w:asciiTheme="minorHAnsi" w:hAnsiTheme="minorHAnsi" w:cstheme="minorHAnsi"/>
              </w:rPr>
            </w:pPr>
            <w:sdt>
              <w:sdtPr>
                <w:rPr>
                  <w:rFonts w:cstheme="minorHAnsi"/>
                </w:rPr>
                <w:id w:val="597692999"/>
                <w14:checkbox>
                  <w14:checked w14:val="1"/>
                  <w14:checkedState w14:val="2612" w14:font="MS Gothic"/>
                  <w14:uncheckedState w14:val="2610" w14:font="MS Gothic"/>
                </w14:checkbox>
              </w:sdtPr>
              <w:sdtEndPr/>
              <w:sdtContent>
                <w:r w:rsidR="002B7592">
                  <w:rPr>
                    <w:rFonts w:ascii="MS Gothic" w:eastAsia="MS Gothic" w:hAnsi="MS Gothic" w:cstheme="minorHAnsi" w:hint="eastAsia"/>
                  </w:rPr>
                  <w:t>☒</w:t>
                </w:r>
              </w:sdtContent>
            </w:sdt>
            <w:r w:rsidR="00841156" w:rsidRPr="00DC7AAE">
              <w:rPr>
                <w:rFonts w:asciiTheme="minorHAnsi" w:hAnsiTheme="minorHAnsi" w:cstheme="minorHAnsi"/>
              </w:rPr>
              <w:t xml:space="preserve"> B. Flexibility and progression opportunities are at the core of VET.</w:t>
            </w:r>
          </w:p>
          <w:p w14:paraId="114CD68B" w14:textId="77777777" w:rsidR="00841156" w:rsidRPr="00DC7AAE" w:rsidRDefault="00291704" w:rsidP="00AC706F">
            <w:pPr>
              <w:ind w:left="176"/>
              <w:jc w:val="both"/>
              <w:rPr>
                <w:rFonts w:asciiTheme="minorHAnsi" w:hAnsiTheme="minorHAnsi" w:cstheme="minorHAnsi"/>
              </w:rPr>
            </w:pPr>
            <w:sdt>
              <w:sdtPr>
                <w:rPr>
                  <w:rFonts w:cstheme="minorHAnsi"/>
                </w:rPr>
                <w:id w:val="1824861358"/>
                <w14:checkbox>
                  <w14:checked w14:val="0"/>
                  <w14:checkedState w14:val="2612" w14:font="MS Gothic"/>
                  <w14:uncheckedState w14:val="2610" w14:font="MS Gothic"/>
                </w14:checkbox>
              </w:sdtPr>
              <w:sdtEndPr/>
              <w:sdtContent>
                <w:r w:rsidR="00841156" w:rsidRPr="00DC7AAE">
                  <w:rPr>
                    <w:rFonts w:ascii="Segoe UI Symbol" w:hAnsi="Segoe UI Symbol" w:cs="Segoe UI Symbol"/>
                  </w:rPr>
                  <w:t>☐</w:t>
                </w:r>
              </w:sdtContent>
            </w:sdt>
            <w:r w:rsidR="00841156" w:rsidRPr="00DC7AAE">
              <w:rPr>
                <w:rFonts w:asciiTheme="minorHAnsi" w:hAnsiTheme="minorHAnsi" w:cstheme="minorHAnsi"/>
              </w:rPr>
              <w:t xml:space="preserve"> C. VET is a driver for innovation and growth and prepares for digital and green transitions and occupations in high demand. </w:t>
            </w:r>
          </w:p>
          <w:p w14:paraId="4BCF4F56" w14:textId="478091C5" w:rsidR="00841156" w:rsidRPr="00DC7AAE" w:rsidRDefault="00291704" w:rsidP="00AC706F">
            <w:pPr>
              <w:spacing w:line="259" w:lineRule="auto"/>
              <w:ind w:left="176"/>
              <w:jc w:val="both"/>
              <w:rPr>
                <w:rFonts w:asciiTheme="minorHAnsi" w:hAnsiTheme="minorHAnsi" w:cstheme="minorHAnsi"/>
              </w:rPr>
            </w:pPr>
            <w:sdt>
              <w:sdtPr>
                <w:rPr>
                  <w:rFonts w:cstheme="minorHAnsi"/>
                </w:rPr>
                <w:id w:val="1407027296"/>
                <w14:checkbox>
                  <w14:checked w14:val="1"/>
                  <w14:checkedState w14:val="2612" w14:font="MS Gothic"/>
                  <w14:uncheckedState w14:val="2610" w14:font="MS Gothic"/>
                </w14:checkbox>
              </w:sdtPr>
              <w:sdtEndPr/>
              <w:sdtContent>
                <w:r w:rsidR="002B7592">
                  <w:rPr>
                    <w:rFonts w:ascii="MS Gothic" w:eastAsia="MS Gothic" w:hAnsi="MS Gothic" w:cstheme="minorHAnsi" w:hint="eastAsia"/>
                  </w:rPr>
                  <w:t>☒</w:t>
                </w:r>
              </w:sdtContent>
            </w:sdt>
            <w:r w:rsidR="00841156" w:rsidRPr="00DC7AAE">
              <w:rPr>
                <w:rFonts w:asciiTheme="minorHAnsi" w:hAnsiTheme="minorHAnsi" w:cstheme="minorHAnsi"/>
              </w:rPr>
              <w:t xml:space="preserve"> D. VET is an attractive choice based on modern and digitalised provision of training/skills.</w:t>
            </w:r>
          </w:p>
          <w:p w14:paraId="6B2382F6" w14:textId="0F9D1399" w:rsidR="00841156" w:rsidRPr="00DC7AAE" w:rsidRDefault="00291704" w:rsidP="00AC706F">
            <w:pPr>
              <w:ind w:left="176"/>
              <w:jc w:val="both"/>
              <w:rPr>
                <w:rFonts w:asciiTheme="minorHAnsi" w:hAnsiTheme="minorHAnsi" w:cstheme="minorHAnsi"/>
              </w:rPr>
            </w:pPr>
            <w:sdt>
              <w:sdtPr>
                <w:rPr>
                  <w:rFonts w:cstheme="minorHAnsi"/>
                </w:rPr>
                <w:id w:val="536932060"/>
                <w14:checkbox>
                  <w14:checked w14:val="1"/>
                  <w14:checkedState w14:val="2612" w14:font="MS Gothic"/>
                  <w14:uncheckedState w14:val="2610" w14:font="MS Gothic"/>
                </w14:checkbox>
              </w:sdtPr>
              <w:sdtEndPr/>
              <w:sdtContent>
                <w:r w:rsidR="002B7592">
                  <w:rPr>
                    <w:rFonts w:ascii="MS Gothic" w:eastAsia="MS Gothic" w:hAnsi="MS Gothic" w:cstheme="minorHAnsi" w:hint="eastAsia"/>
                  </w:rPr>
                  <w:t>☒</w:t>
                </w:r>
              </w:sdtContent>
            </w:sdt>
            <w:r w:rsidR="00841156" w:rsidRPr="00DC7AAE">
              <w:rPr>
                <w:rFonts w:asciiTheme="minorHAnsi" w:hAnsiTheme="minorHAnsi" w:cstheme="minorHAnsi"/>
              </w:rPr>
              <w:t xml:space="preserve"> E. VET promotes equality of opportunities.</w:t>
            </w:r>
          </w:p>
          <w:p w14:paraId="39E286D9" w14:textId="6F55EEDA" w:rsidR="00841156" w:rsidRPr="00DC7AAE" w:rsidRDefault="00291704" w:rsidP="00AC706F">
            <w:pPr>
              <w:ind w:left="176"/>
              <w:jc w:val="both"/>
              <w:rPr>
                <w:rFonts w:asciiTheme="minorHAnsi" w:hAnsiTheme="minorHAnsi" w:cstheme="minorHAnsi"/>
              </w:rPr>
            </w:pPr>
            <w:sdt>
              <w:sdtPr>
                <w:rPr>
                  <w:rFonts w:cstheme="minorHAnsi"/>
                </w:rPr>
                <w:id w:val="-734166367"/>
                <w14:checkbox>
                  <w14:checked w14:val="1"/>
                  <w14:checkedState w14:val="2612" w14:font="MS Gothic"/>
                  <w14:uncheckedState w14:val="2610" w14:font="MS Gothic"/>
                </w14:checkbox>
              </w:sdtPr>
              <w:sdtEndPr/>
              <w:sdtContent>
                <w:r w:rsidR="002B7592">
                  <w:rPr>
                    <w:rFonts w:ascii="MS Gothic" w:eastAsia="MS Gothic" w:hAnsi="MS Gothic" w:cstheme="minorHAnsi" w:hint="eastAsia"/>
                  </w:rPr>
                  <w:t>☒</w:t>
                </w:r>
              </w:sdtContent>
            </w:sdt>
            <w:r w:rsidR="00841156" w:rsidRPr="00DC7AAE">
              <w:rPr>
                <w:rFonts w:asciiTheme="minorHAnsi" w:hAnsiTheme="minorHAnsi" w:cstheme="minorHAnsi"/>
              </w:rPr>
              <w:t xml:space="preserve"> F. VET is underpinned by a culture of quality assurance. </w:t>
            </w:r>
          </w:p>
          <w:p w14:paraId="425C179C" w14:textId="77777777" w:rsidR="00841156" w:rsidRPr="00DC7AAE" w:rsidRDefault="00841156" w:rsidP="00AC706F">
            <w:pPr>
              <w:ind w:left="176"/>
              <w:jc w:val="both"/>
              <w:rPr>
                <w:rFonts w:asciiTheme="minorHAnsi" w:hAnsiTheme="minorHAnsi" w:cstheme="minorHAnsi"/>
              </w:rPr>
            </w:pPr>
          </w:p>
        </w:tc>
        <w:tc>
          <w:tcPr>
            <w:tcW w:w="6662" w:type="dxa"/>
          </w:tcPr>
          <w:p w14:paraId="6202A146" w14:textId="0E08BA2D" w:rsidR="00841156" w:rsidRPr="00DC7AAE" w:rsidRDefault="00291704" w:rsidP="00AC706F">
            <w:pPr>
              <w:ind w:left="176"/>
              <w:jc w:val="both"/>
              <w:rPr>
                <w:rFonts w:asciiTheme="minorHAnsi" w:hAnsiTheme="minorHAnsi" w:cstheme="minorHAnsi"/>
              </w:rPr>
            </w:pPr>
            <w:sdt>
              <w:sdtPr>
                <w:rPr>
                  <w:rFonts w:cstheme="minorHAnsi"/>
                </w:rPr>
                <w:id w:val="-1141969744"/>
                <w14:checkbox>
                  <w14:checked w14:val="1"/>
                  <w14:checkedState w14:val="2612" w14:font="MS Gothic"/>
                  <w14:uncheckedState w14:val="2610" w14:font="MS Gothic"/>
                </w14:checkbox>
              </w:sdtPr>
              <w:sdtEndPr/>
              <w:sdtContent>
                <w:r w:rsidR="002B7592">
                  <w:rPr>
                    <w:rFonts w:ascii="MS Gothic" w:eastAsia="MS Gothic" w:hAnsi="MS Gothic" w:cstheme="minorHAnsi" w:hint="eastAsia"/>
                  </w:rPr>
                  <w:t>☒</w:t>
                </w:r>
              </w:sdtContent>
            </w:sdt>
            <w:r w:rsidR="00841156" w:rsidRPr="00DC7AAE">
              <w:rPr>
                <w:rFonts w:asciiTheme="minorHAnsi" w:hAnsiTheme="minorHAnsi" w:cstheme="minorHAnsi"/>
              </w:rPr>
              <w:t xml:space="preserve"> 1. Resilience and excellence through quality, inclusive and flexible VET. </w:t>
            </w:r>
          </w:p>
          <w:p w14:paraId="19F1DFF6" w14:textId="77777777" w:rsidR="00841156" w:rsidRPr="00DC7AAE" w:rsidRDefault="00291704" w:rsidP="00AC706F">
            <w:pPr>
              <w:ind w:left="176"/>
              <w:jc w:val="both"/>
              <w:rPr>
                <w:rFonts w:asciiTheme="minorHAnsi" w:hAnsiTheme="minorHAnsi" w:cstheme="minorHAnsi"/>
              </w:rPr>
            </w:pPr>
            <w:sdt>
              <w:sdtPr>
                <w:rPr>
                  <w:rFonts w:cstheme="minorHAnsi"/>
                </w:rPr>
                <w:id w:val="-1794128853"/>
                <w14:checkbox>
                  <w14:checked w14:val="0"/>
                  <w14:checkedState w14:val="2612" w14:font="MS Gothic"/>
                  <w14:uncheckedState w14:val="2610" w14:font="MS Gothic"/>
                </w14:checkbox>
              </w:sdtPr>
              <w:sdtEndPr/>
              <w:sdtContent>
                <w:r w:rsidR="00841156" w:rsidRPr="00DC7AAE">
                  <w:rPr>
                    <w:rFonts w:ascii="Segoe UI Symbol" w:hAnsi="Segoe UI Symbol" w:cs="Segoe UI Symbol"/>
                  </w:rPr>
                  <w:t>☐</w:t>
                </w:r>
              </w:sdtContent>
            </w:sdt>
            <w:r w:rsidR="00841156" w:rsidRPr="00DC7AAE">
              <w:rPr>
                <w:rFonts w:asciiTheme="minorHAnsi" w:hAnsiTheme="minorHAnsi" w:cstheme="minorHAnsi"/>
              </w:rPr>
              <w:t xml:space="preserve"> 2. Establishing a new lifelong learning culture – relevance of CVET and digitalisation.</w:t>
            </w:r>
          </w:p>
          <w:p w14:paraId="6F299890" w14:textId="77777777" w:rsidR="00841156" w:rsidRPr="00DC7AAE" w:rsidRDefault="00291704" w:rsidP="00AC706F">
            <w:pPr>
              <w:ind w:left="176"/>
              <w:jc w:val="both"/>
              <w:rPr>
                <w:rFonts w:asciiTheme="minorHAnsi" w:hAnsiTheme="minorHAnsi" w:cstheme="minorHAnsi"/>
              </w:rPr>
            </w:pPr>
            <w:sdt>
              <w:sdtPr>
                <w:rPr>
                  <w:rFonts w:cstheme="minorHAnsi"/>
                </w:rPr>
                <w:id w:val="371426071"/>
                <w14:checkbox>
                  <w14:checked w14:val="0"/>
                  <w14:checkedState w14:val="2612" w14:font="MS Gothic"/>
                  <w14:uncheckedState w14:val="2610" w14:font="MS Gothic"/>
                </w14:checkbox>
              </w:sdtPr>
              <w:sdtEndPr/>
              <w:sdtContent>
                <w:r w:rsidR="00841156" w:rsidRPr="00DC7AAE">
                  <w:rPr>
                    <w:rFonts w:ascii="Segoe UI Symbol" w:hAnsi="Segoe UI Symbol" w:cs="Segoe UI Symbol"/>
                  </w:rPr>
                  <w:t>☐</w:t>
                </w:r>
              </w:sdtContent>
            </w:sdt>
            <w:r w:rsidR="00841156" w:rsidRPr="00DC7AAE">
              <w:rPr>
                <w:rFonts w:asciiTheme="minorHAnsi" w:hAnsiTheme="minorHAnsi" w:cstheme="minorHAnsi"/>
              </w:rPr>
              <w:t xml:space="preserve"> 3. Sustainability – a green link in VET. </w:t>
            </w:r>
          </w:p>
          <w:p w14:paraId="29CEAEFF" w14:textId="77777777" w:rsidR="00841156" w:rsidRPr="00DC7AAE" w:rsidRDefault="00291704" w:rsidP="00AC706F">
            <w:pPr>
              <w:ind w:left="176"/>
              <w:jc w:val="both"/>
              <w:rPr>
                <w:rFonts w:asciiTheme="minorHAnsi" w:hAnsiTheme="minorHAnsi" w:cstheme="minorHAnsi"/>
              </w:rPr>
            </w:pPr>
            <w:sdt>
              <w:sdtPr>
                <w:rPr>
                  <w:rFonts w:cstheme="minorHAnsi"/>
                </w:rPr>
                <w:id w:val="1843045912"/>
                <w14:checkbox>
                  <w14:checked w14:val="0"/>
                  <w14:checkedState w14:val="2612" w14:font="MS Gothic"/>
                  <w14:uncheckedState w14:val="2610" w14:font="MS Gothic"/>
                </w14:checkbox>
              </w:sdtPr>
              <w:sdtEndPr/>
              <w:sdtContent>
                <w:r w:rsidR="00841156" w:rsidRPr="00DC7AAE">
                  <w:rPr>
                    <w:rFonts w:ascii="Segoe UI Symbol" w:hAnsi="Segoe UI Symbol" w:cs="Segoe UI Symbol"/>
                  </w:rPr>
                  <w:t>☐</w:t>
                </w:r>
              </w:sdtContent>
            </w:sdt>
            <w:r w:rsidR="00841156" w:rsidRPr="00DC7AAE">
              <w:rPr>
                <w:rFonts w:asciiTheme="minorHAnsi" w:hAnsiTheme="minorHAnsi" w:cstheme="minorHAnsi"/>
              </w:rPr>
              <w:t xml:space="preserve"> 4. European Education and Training Area and international VET. </w:t>
            </w:r>
          </w:p>
          <w:p w14:paraId="791C28A7" w14:textId="77777777" w:rsidR="00841156" w:rsidRPr="00DC7AAE" w:rsidRDefault="00841156" w:rsidP="00AC706F">
            <w:pPr>
              <w:ind w:left="176"/>
              <w:jc w:val="both"/>
              <w:rPr>
                <w:rFonts w:asciiTheme="minorHAnsi" w:hAnsiTheme="minorHAnsi" w:cstheme="minorHAnsi"/>
              </w:rPr>
            </w:pPr>
          </w:p>
        </w:tc>
      </w:tr>
      <w:tr w:rsidR="00841156" w:rsidRPr="00DC7AAE" w14:paraId="78B33B47" w14:textId="77777777" w:rsidTr="680E4F5A">
        <w:tc>
          <w:tcPr>
            <w:tcW w:w="13466" w:type="dxa"/>
            <w:gridSpan w:val="2"/>
          </w:tcPr>
          <w:p w14:paraId="529D542E"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lastRenderedPageBreak/>
              <w:t>VET subsystem (IVET, CVET, or both)</w:t>
            </w:r>
          </w:p>
        </w:tc>
      </w:tr>
      <w:tr w:rsidR="00841156" w:rsidRPr="001D2A61" w14:paraId="73FB2C8E" w14:textId="77777777" w:rsidTr="680E4F5A">
        <w:tc>
          <w:tcPr>
            <w:tcW w:w="13466" w:type="dxa"/>
            <w:gridSpan w:val="2"/>
          </w:tcPr>
          <w:p w14:paraId="0EF61971" w14:textId="0E8AAC1C" w:rsidR="00841156" w:rsidRPr="00CA4AE2" w:rsidRDefault="00291704" w:rsidP="00AC706F">
            <w:pPr>
              <w:tabs>
                <w:tab w:val="left" w:pos="790"/>
              </w:tabs>
              <w:spacing w:line="259" w:lineRule="auto"/>
              <w:ind w:left="176"/>
              <w:jc w:val="both"/>
              <w:rPr>
                <w:rFonts w:asciiTheme="minorHAnsi" w:hAnsiTheme="minorHAnsi" w:cstheme="minorHAnsi"/>
                <w:sz w:val="24"/>
                <w:szCs w:val="24"/>
                <w:lang w:val="sv-SE"/>
              </w:rPr>
            </w:pPr>
            <w:sdt>
              <w:sdtPr>
                <w:rPr>
                  <w:rFonts w:cstheme="minorHAnsi"/>
                  <w:sz w:val="24"/>
                  <w:szCs w:val="24"/>
                  <w:lang w:val="sv-SE"/>
                </w:rPr>
                <w:id w:val="1358006995"/>
                <w14:checkbox>
                  <w14:checked w14:val="1"/>
                  <w14:checkedState w14:val="2612" w14:font="MS Gothic"/>
                  <w14:uncheckedState w14:val="2610" w14:font="MS Gothic"/>
                </w14:checkbox>
              </w:sdtPr>
              <w:sdtEndPr/>
              <w:sdtContent>
                <w:r w:rsidR="00700C36">
                  <w:rPr>
                    <w:rFonts w:ascii="MS Gothic" w:eastAsia="MS Gothic" w:hAnsi="MS Gothic" w:cstheme="minorHAnsi" w:hint="eastAsia"/>
                    <w:sz w:val="24"/>
                    <w:szCs w:val="24"/>
                    <w:lang w:val="sv-SE"/>
                  </w:rPr>
                  <w:t>☒</w:t>
                </w:r>
              </w:sdtContent>
            </w:sdt>
            <w:r w:rsidR="00841156" w:rsidRPr="00CA4AE2">
              <w:rPr>
                <w:rFonts w:asciiTheme="minorHAnsi" w:hAnsiTheme="minorHAnsi" w:cstheme="minorHAnsi"/>
                <w:sz w:val="24"/>
                <w:szCs w:val="24"/>
                <w:lang w:val="sv-SE"/>
              </w:rPr>
              <w:t xml:space="preserve"> initial VET (IVET)</w:t>
            </w:r>
          </w:p>
          <w:p w14:paraId="123AC744" w14:textId="59FB350E" w:rsidR="00841156" w:rsidRPr="00CA4AE2" w:rsidRDefault="00291704" w:rsidP="00AC706F">
            <w:pPr>
              <w:spacing w:line="259" w:lineRule="auto"/>
              <w:ind w:left="175"/>
              <w:jc w:val="both"/>
              <w:rPr>
                <w:rFonts w:asciiTheme="minorHAnsi" w:hAnsiTheme="minorHAnsi" w:cstheme="minorHAnsi"/>
                <w:sz w:val="24"/>
                <w:szCs w:val="24"/>
                <w:lang w:val="sv-SE"/>
              </w:rPr>
            </w:pPr>
            <w:sdt>
              <w:sdtPr>
                <w:rPr>
                  <w:rFonts w:cstheme="minorHAnsi"/>
                  <w:sz w:val="24"/>
                  <w:szCs w:val="24"/>
                  <w:lang w:val="sv-SE"/>
                </w:rPr>
                <w:id w:val="332644608"/>
                <w14:checkbox>
                  <w14:checked w14:val="1"/>
                  <w14:checkedState w14:val="2612" w14:font="MS Gothic"/>
                  <w14:uncheckedState w14:val="2610" w14:font="MS Gothic"/>
                </w14:checkbox>
              </w:sdtPr>
              <w:sdtEndPr/>
              <w:sdtContent>
                <w:r w:rsidR="00700C36">
                  <w:rPr>
                    <w:rFonts w:ascii="MS Gothic" w:eastAsia="MS Gothic" w:hAnsi="MS Gothic" w:cstheme="minorHAnsi" w:hint="eastAsia"/>
                    <w:sz w:val="24"/>
                    <w:szCs w:val="24"/>
                    <w:lang w:val="sv-SE"/>
                  </w:rPr>
                  <w:t>☒</w:t>
                </w:r>
              </w:sdtContent>
            </w:sdt>
            <w:r w:rsidR="00841156" w:rsidRPr="00CA4AE2">
              <w:rPr>
                <w:rFonts w:asciiTheme="minorHAnsi" w:hAnsiTheme="minorHAnsi" w:cstheme="minorHAnsi"/>
                <w:sz w:val="24"/>
                <w:szCs w:val="24"/>
                <w:lang w:val="sv-SE"/>
              </w:rPr>
              <w:t xml:space="preserve"> continuing VET (CVET)</w:t>
            </w:r>
          </w:p>
        </w:tc>
      </w:tr>
      <w:tr w:rsidR="00841156" w:rsidRPr="00DC7AAE" w14:paraId="5D9313E4" w14:textId="77777777" w:rsidTr="680E4F5A">
        <w:tc>
          <w:tcPr>
            <w:tcW w:w="13466" w:type="dxa"/>
            <w:gridSpan w:val="2"/>
          </w:tcPr>
          <w:p w14:paraId="05E92DEA"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Scope (national, regional, local)</w:t>
            </w:r>
          </w:p>
        </w:tc>
      </w:tr>
      <w:tr w:rsidR="00841156" w:rsidRPr="00DC7AAE" w14:paraId="73637592" w14:textId="77777777" w:rsidTr="680E4F5A">
        <w:tc>
          <w:tcPr>
            <w:tcW w:w="13466" w:type="dxa"/>
            <w:gridSpan w:val="2"/>
          </w:tcPr>
          <w:p w14:paraId="6E6F0045" w14:textId="76708ACC" w:rsidR="00841156" w:rsidRPr="00DC7AAE" w:rsidRDefault="00291704" w:rsidP="00AC706F">
            <w:pPr>
              <w:tabs>
                <w:tab w:val="left" w:pos="860"/>
              </w:tabs>
              <w:spacing w:line="259" w:lineRule="auto"/>
              <w:ind w:left="176"/>
              <w:jc w:val="both"/>
              <w:rPr>
                <w:rFonts w:asciiTheme="minorHAnsi" w:hAnsiTheme="minorHAnsi" w:cstheme="minorHAnsi"/>
                <w:sz w:val="24"/>
                <w:szCs w:val="24"/>
              </w:rPr>
            </w:pPr>
            <w:sdt>
              <w:sdtPr>
                <w:rPr>
                  <w:rFonts w:cstheme="minorHAnsi"/>
                  <w:sz w:val="24"/>
                  <w:szCs w:val="24"/>
                </w:rPr>
                <w:id w:val="1962149183"/>
                <w14:checkbox>
                  <w14:checked w14:val="1"/>
                  <w14:checkedState w14:val="2612" w14:font="MS Gothic"/>
                  <w14:uncheckedState w14:val="2610" w14:font="MS Gothic"/>
                </w14:checkbox>
              </w:sdtPr>
              <w:sdtEndPr/>
              <w:sdtContent>
                <w:r w:rsidR="00700C36">
                  <w:rPr>
                    <w:rFonts w:ascii="MS Gothic" w:eastAsia="MS Gothic" w:hAnsi="MS Gothic" w:cstheme="minorHAnsi" w:hint="eastAsia"/>
                    <w:sz w:val="24"/>
                    <w:szCs w:val="24"/>
                  </w:rPr>
                  <w:t>☒</w:t>
                </w:r>
              </w:sdtContent>
            </w:sdt>
            <w:r w:rsidR="00841156" w:rsidRPr="00DC7AAE">
              <w:rPr>
                <w:rFonts w:asciiTheme="minorHAnsi" w:hAnsiTheme="minorHAnsi" w:cstheme="minorHAnsi"/>
                <w:sz w:val="24"/>
                <w:szCs w:val="24"/>
              </w:rPr>
              <w:t xml:space="preserve"> national</w:t>
            </w:r>
          </w:p>
          <w:p w14:paraId="336A4D3B" w14:textId="3EB90B4A" w:rsidR="00841156" w:rsidRPr="00DC7AAE" w:rsidRDefault="00291704" w:rsidP="00AC706F">
            <w:pPr>
              <w:tabs>
                <w:tab w:val="left" w:pos="860"/>
              </w:tabs>
              <w:spacing w:line="259" w:lineRule="auto"/>
              <w:ind w:left="176"/>
              <w:jc w:val="both"/>
              <w:rPr>
                <w:rFonts w:asciiTheme="minorHAnsi" w:hAnsiTheme="minorHAnsi" w:cstheme="minorHAnsi"/>
                <w:sz w:val="24"/>
                <w:szCs w:val="24"/>
                <w:lang w:val="ru-RU"/>
              </w:rPr>
            </w:pPr>
            <w:sdt>
              <w:sdtPr>
                <w:rPr>
                  <w:rFonts w:cstheme="minorHAnsi"/>
                  <w:sz w:val="24"/>
                  <w:szCs w:val="24"/>
                </w:rPr>
                <w:id w:val="-1762050993"/>
                <w14:checkbox>
                  <w14:checked w14:val="1"/>
                  <w14:checkedState w14:val="2612" w14:font="MS Gothic"/>
                  <w14:uncheckedState w14:val="2610" w14:font="MS Gothic"/>
                </w14:checkbox>
              </w:sdtPr>
              <w:sdtEndPr/>
              <w:sdtContent>
                <w:r w:rsidR="00700C36">
                  <w:rPr>
                    <w:rFonts w:ascii="MS Gothic" w:eastAsia="MS Gothic" w:hAnsi="MS Gothic" w:cstheme="minorHAnsi" w:hint="eastAsia"/>
                    <w:sz w:val="24"/>
                    <w:szCs w:val="24"/>
                  </w:rPr>
                  <w:t>☒</w:t>
                </w:r>
              </w:sdtContent>
            </w:sdt>
            <w:r w:rsidR="00841156" w:rsidRPr="00DC7AAE">
              <w:rPr>
                <w:rFonts w:asciiTheme="minorHAnsi" w:hAnsiTheme="minorHAnsi" w:cstheme="minorHAnsi"/>
                <w:sz w:val="24"/>
                <w:szCs w:val="24"/>
              </w:rPr>
              <w:t xml:space="preserve"> regional</w:t>
            </w:r>
          </w:p>
          <w:p w14:paraId="10219525" w14:textId="2A387729" w:rsidR="00841156" w:rsidRPr="00DC7AAE" w:rsidRDefault="00291704" w:rsidP="00AC706F">
            <w:pPr>
              <w:spacing w:line="259" w:lineRule="auto"/>
              <w:ind w:left="175"/>
              <w:jc w:val="both"/>
              <w:rPr>
                <w:rFonts w:asciiTheme="minorHAnsi" w:hAnsiTheme="minorHAnsi" w:cstheme="minorHAnsi"/>
                <w:sz w:val="24"/>
                <w:szCs w:val="24"/>
              </w:rPr>
            </w:pPr>
            <w:sdt>
              <w:sdtPr>
                <w:rPr>
                  <w:rFonts w:cstheme="minorHAnsi"/>
                  <w:sz w:val="24"/>
                  <w:szCs w:val="24"/>
                </w:rPr>
                <w:id w:val="-96102274"/>
                <w14:checkbox>
                  <w14:checked w14:val="1"/>
                  <w14:checkedState w14:val="2612" w14:font="MS Gothic"/>
                  <w14:uncheckedState w14:val="2610" w14:font="MS Gothic"/>
                </w14:checkbox>
              </w:sdtPr>
              <w:sdtEndPr/>
              <w:sdtContent>
                <w:r w:rsidR="00700C36">
                  <w:rPr>
                    <w:rFonts w:ascii="MS Gothic" w:eastAsia="MS Gothic" w:hAnsi="MS Gothic" w:cstheme="minorHAnsi" w:hint="eastAsia"/>
                    <w:sz w:val="24"/>
                    <w:szCs w:val="24"/>
                  </w:rPr>
                  <w:t>☒</w:t>
                </w:r>
              </w:sdtContent>
            </w:sdt>
            <w:r w:rsidR="00841156" w:rsidRPr="00DC7AAE">
              <w:rPr>
                <w:rFonts w:asciiTheme="minorHAnsi" w:hAnsiTheme="minorHAnsi" w:cstheme="minorHAnsi"/>
                <w:sz w:val="24"/>
                <w:szCs w:val="24"/>
              </w:rPr>
              <w:t xml:space="preserve"> local</w:t>
            </w:r>
          </w:p>
        </w:tc>
      </w:tr>
      <w:tr w:rsidR="00841156" w:rsidRPr="00DC7AAE" w14:paraId="717DE5DC" w14:textId="77777777" w:rsidTr="680E4F5A">
        <w:tc>
          <w:tcPr>
            <w:tcW w:w="13466" w:type="dxa"/>
            <w:gridSpan w:val="2"/>
          </w:tcPr>
          <w:p w14:paraId="49A246AB" w14:textId="77777777" w:rsidR="00841156" w:rsidRPr="00DC7AAE" w:rsidRDefault="00841156" w:rsidP="00AC706F">
            <w:pPr>
              <w:spacing w:after="120" w:line="259" w:lineRule="auto"/>
              <w:ind w:left="175"/>
              <w:jc w:val="both"/>
              <w:rPr>
                <w:rFonts w:asciiTheme="minorHAnsi" w:hAnsiTheme="minorHAnsi" w:cstheme="minorBidi"/>
                <w:sz w:val="24"/>
                <w:szCs w:val="24"/>
              </w:rPr>
            </w:pPr>
            <w:r w:rsidRPr="63FF588C">
              <w:rPr>
                <w:rFonts w:asciiTheme="minorHAnsi" w:hAnsiTheme="minorHAnsi" w:cstheme="minorBidi"/>
                <w:b/>
                <w:bCs/>
                <w:color w:val="4472C4"/>
                <w:sz w:val="24"/>
                <w:szCs w:val="24"/>
              </w:rPr>
              <w:t>Beneficiaries/target groups</w:t>
            </w:r>
          </w:p>
        </w:tc>
      </w:tr>
      <w:tr w:rsidR="00841156" w:rsidRPr="001D2A61" w14:paraId="34C6B63C" w14:textId="77777777" w:rsidTr="680E4F5A">
        <w:tc>
          <w:tcPr>
            <w:tcW w:w="13466" w:type="dxa"/>
            <w:gridSpan w:val="2"/>
          </w:tcPr>
          <w:p w14:paraId="05E81DAA" w14:textId="59526609" w:rsidR="00841156" w:rsidRPr="00700C36" w:rsidRDefault="00291704" w:rsidP="00AC706F">
            <w:pPr>
              <w:spacing w:after="120" w:line="259" w:lineRule="auto"/>
              <w:ind w:left="175"/>
              <w:jc w:val="both"/>
              <w:rPr>
                <w:rFonts w:asciiTheme="minorHAnsi" w:hAnsiTheme="minorHAnsi" w:cstheme="minorHAnsi"/>
                <w:sz w:val="24"/>
                <w:szCs w:val="24"/>
                <w:lang w:val="fi-FI"/>
              </w:rPr>
            </w:pPr>
            <w:sdt>
              <w:sdtPr>
                <w:rPr>
                  <w:rFonts w:cstheme="minorHAnsi"/>
                  <w:sz w:val="24"/>
                  <w:szCs w:val="24"/>
                  <w:lang w:val="fi-FI"/>
                </w:rPr>
                <w:id w:val="1867016591"/>
                <w14:checkbox>
                  <w14:checked w14:val="0"/>
                  <w14:checkedState w14:val="2612" w14:font="MS Gothic"/>
                  <w14:uncheckedState w14:val="2610" w14:font="MS Gothic"/>
                </w14:checkbox>
              </w:sdtPr>
              <w:sdtEndPr/>
              <w:sdtContent>
                <w:r w:rsidR="00841156" w:rsidRPr="00700C36">
                  <w:rPr>
                    <w:rFonts w:ascii="Segoe UI Symbol" w:hAnsi="Segoe UI Symbol" w:cs="Segoe UI Symbol"/>
                    <w:sz w:val="24"/>
                    <w:szCs w:val="24"/>
                    <w:lang w:val="fi-FI"/>
                  </w:rPr>
                  <w:t>☐</w:t>
                </w:r>
              </w:sdtContent>
            </w:sdt>
            <w:r w:rsidR="00841156" w:rsidRPr="00700C36">
              <w:rPr>
                <w:rFonts w:asciiTheme="minorHAnsi" w:hAnsiTheme="minorHAnsi" w:cstheme="minorHAnsi"/>
                <w:sz w:val="24"/>
                <w:szCs w:val="24"/>
                <w:lang w:val="fi-FI"/>
              </w:rPr>
              <w:t xml:space="preserve"> (List to be provided)</w:t>
            </w:r>
            <w:r w:rsidR="00700C36" w:rsidRPr="00700C36">
              <w:rPr>
                <w:rFonts w:asciiTheme="minorHAnsi" w:hAnsiTheme="minorHAnsi" w:cstheme="minorHAnsi"/>
                <w:sz w:val="24"/>
                <w:szCs w:val="24"/>
                <w:lang w:val="fi-FI"/>
              </w:rPr>
              <w:t xml:space="preserve"> koulutuksen järjestäjät, opiskelijat ja työelämä</w:t>
            </w:r>
          </w:p>
        </w:tc>
      </w:tr>
      <w:tr w:rsidR="00841156" w:rsidRPr="00DC7AAE" w14:paraId="1D27EDFC" w14:textId="77777777" w:rsidTr="680E4F5A">
        <w:tc>
          <w:tcPr>
            <w:tcW w:w="13466" w:type="dxa"/>
            <w:gridSpan w:val="2"/>
          </w:tcPr>
          <w:p w14:paraId="4649ED78"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Responsible ministries/bodies</w:t>
            </w:r>
          </w:p>
        </w:tc>
      </w:tr>
      <w:tr w:rsidR="00841156" w:rsidRPr="00DC7AAE" w14:paraId="2F6139AF" w14:textId="77777777" w:rsidTr="680E4F5A">
        <w:tc>
          <w:tcPr>
            <w:tcW w:w="13466" w:type="dxa"/>
            <w:gridSpan w:val="2"/>
          </w:tcPr>
          <w:p w14:paraId="1FE1AAC6" w14:textId="69F5FA44" w:rsidR="00841156" w:rsidRPr="00DC7AAE" w:rsidRDefault="00700C36" w:rsidP="00AC706F">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opetus- ja kulttuuriministeriö</w:t>
            </w:r>
          </w:p>
        </w:tc>
      </w:tr>
      <w:tr w:rsidR="00841156" w:rsidRPr="00DC7AAE" w14:paraId="4477941B" w14:textId="77777777" w:rsidTr="680E4F5A">
        <w:tc>
          <w:tcPr>
            <w:tcW w:w="13466" w:type="dxa"/>
            <w:gridSpan w:val="2"/>
          </w:tcPr>
          <w:p w14:paraId="3FEEBA8D" w14:textId="77777777" w:rsidR="00841156" w:rsidRPr="00DC7AAE" w:rsidRDefault="00841156" w:rsidP="00AC706F">
            <w:pPr>
              <w:spacing w:after="120" w:line="259" w:lineRule="auto"/>
              <w:ind w:left="175"/>
              <w:jc w:val="both"/>
              <w:rPr>
                <w:rFonts w:asciiTheme="minorHAnsi" w:hAnsiTheme="minorHAnsi" w:cstheme="minorHAnsi"/>
                <w:sz w:val="24"/>
                <w:szCs w:val="24"/>
              </w:rPr>
            </w:pPr>
            <w:r w:rsidRPr="00DC7AAE">
              <w:rPr>
                <w:rFonts w:asciiTheme="minorHAnsi" w:hAnsiTheme="minorHAnsi" w:cstheme="minorHAnsi"/>
                <w:b/>
                <w:color w:val="4472C4"/>
                <w:sz w:val="24"/>
                <w:szCs w:val="24"/>
              </w:rPr>
              <w:t>Source of funding (National, EU funds, sectoral)</w:t>
            </w:r>
          </w:p>
        </w:tc>
      </w:tr>
      <w:tr w:rsidR="00841156" w:rsidRPr="00DC7AAE" w14:paraId="67A20028" w14:textId="77777777" w:rsidTr="680E4F5A">
        <w:tc>
          <w:tcPr>
            <w:tcW w:w="13466" w:type="dxa"/>
            <w:gridSpan w:val="2"/>
          </w:tcPr>
          <w:p w14:paraId="3A79A454" w14:textId="1CA218D8" w:rsidR="00841156" w:rsidRPr="00DC7AAE" w:rsidRDefault="00700C36" w:rsidP="00AC706F">
            <w:pPr>
              <w:spacing w:after="120" w:line="259" w:lineRule="auto"/>
              <w:ind w:left="175"/>
              <w:jc w:val="both"/>
              <w:rPr>
                <w:rFonts w:asciiTheme="minorHAnsi" w:hAnsiTheme="minorHAnsi" w:cstheme="minorHAnsi"/>
                <w:sz w:val="24"/>
                <w:szCs w:val="24"/>
              </w:rPr>
            </w:pPr>
            <w:r>
              <w:rPr>
                <w:rFonts w:asciiTheme="minorHAnsi" w:hAnsiTheme="minorHAnsi" w:cstheme="minorHAnsi"/>
                <w:sz w:val="24"/>
                <w:szCs w:val="24"/>
              </w:rPr>
              <w:t>Kansallinen rahoitus</w:t>
            </w:r>
          </w:p>
        </w:tc>
      </w:tr>
    </w:tbl>
    <w:p w14:paraId="110FFD37" w14:textId="77777777" w:rsidR="00DC7AAE" w:rsidRPr="00DC7AAE" w:rsidRDefault="00DC7AAE" w:rsidP="00DC7AAE">
      <w:pPr>
        <w:spacing w:after="160" w:line="259" w:lineRule="auto"/>
        <w:jc w:val="both"/>
        <w:rPr>
          <w:rFonts w:eastAsia="Times New Roman" w:cstheme="minorHAnsi"/>
          <w:b/>
          <w:color w:val="0070C0"/>
          <w:sz w:val="24"/>
          <w:szCs w:val="24"/>
        </w:rPr>
      </w:pPr>
    </w:p>
    <w:p w14:paraId="7ECA19CC" w14:textId="77777777" w:rsidR="00A22220" w:rsidRDefault="00A22220">
      <w:r>
        <w:br w:type="page"/>
      </w:r>
    </w:p>
    <w:tbl>
      <w:tblPr>
        <w:tblStyle w:val="TaulukkoRuudukko"/>
        <w:tblW w:w="0" w:type="auto"/>
        <w:tblLook w:val="04A0" w:firstRow="1" w:lastRow="0" w:firstColumn="1" w:lastColumn="0" w:noHBand="0" w:noVBand="1"/>
      </w:tblPr>
      <w:tblGrid>
        <w:gridCol w:w="13404"/>
      </w:tblGrid>
      <w:tr w:rsidR="00DC7AAE" w:rsidRPr="00DC7AAE" w14:paraId="643AED3B" w14:textId="77777777" w:rsidTr="7DC3D3F1">
        <w:tc>
          <w:tcPr>
            <w:tcW w:w="13404" w:type="dxa"/>
          </w:tcPr>
          <w:p w14:paraId="1F72F646" w14:textId="4A782902" w:rsidR="00DC7AAE" w:rsidRPr="00DC7AAE" w:rsidRDefault="00DC7AAE" w:rsidP="0091695C">
            <w:pPr>
              <w:spacing w:after="160" w:line="259" w:lineRule="auto"/>
              <w:jc w:val="both"/>
              <w:rPr>
                <w:rFonts w:asciiTheme="minorHAnsi" w:hAnsiTheme="minorHAnsi" w:cstheme="minorHAnsi"/>
                <w:b/>
                <w:color w:val="0070C0"/>
                <w:sz w:val="24"/>
                <w:szCs w:val="24"/>
              </w:rPr>
            </w:pPr>
            <w:r w:rsidRPr="00DC7AAE">
              <w:rPr>
                <w:rFonts w:asciiTheme="minorHAnsi" w:hAnsiTheme="minorHAnsi" w:cstheme="minorHAnsi"/>
                <w:b/>
                <w:color w:val="0070C0"/>
                <w:sz w:val="24"/>
                <w:szCs w:val="24"/>
              </w:rPr>
              <w:lastRenderedPageBreak/>
              <w:t>4. Governance of the implementation of the plan</w:t>
            </w:r>
            <w:r w:rsidR="0006086E">
              <w:rPr>
                <w:rFonts w:asciiTheme="minorHAnsi" w:hAnsiTheme="minorHAnsi" w:cstheme="minorHAnsi"/>
                <w:b/>
                <w:color w:val="0070C0"/>
                <w:sz w:val="24"/>
                <w:szCs w:val="24"/>
              </w:rPr>
              <w:t xml:space="preserve"> </w:t>
            </w:r>
          </w:p>
        </w:tc>
      </w:tr>
      <w:tr w:rsidR="00DC7AAE" w:rsidRPr="005D3C66" w14:paraId="74B26C5E" w14:textId="77777777" w:rsidTr="7DC3D3F1">
        <w:tc>
          <w:tcPr>
            <w:tcW w:w="13404" w:type="dxa"/>
          </w:tcPr>
          <w:p w14:paraId="622A7907" w14:textId="1687B6CD" w:rsidR="008D686C" w:rsidRPr="008D686C" w:rsidRDefault="008D686C" w:rsidP="0080382E">
            <w:pPr>
              <w:pStyle w:val="Default"/>
              <w:rPr>
                <w:rFonts w:asciiTheme="minorHAnsi" w:hAnsiTheme="minorHAnsi" w:cstheme="minorHAnsi"/>
                <w:b/>
                <w:sz w:val="32"/>
              </w:rPr>
            </w:pPr>
            <w:r w:rsidRPr="008D686C">
              <w:rPr>
                <w:rFonts w:asciiTheme="minorHAnsi" w:hAnsiTheme="minorHAnsi" w:cstheme="minorHAnsi"/>
                <w:b/>
                <w:sz w:val="32"/>
              </w:rPr>
              <w:t>Hallinto</w:t>
            </w:r>
          </w:p>
          <w:p w14:paraId="03D25786" w14:textId="77777777" w:rsidR="008D686C" w:rsidRDefault="008D686C" w:rsidP="0080382E">
            <w:pPr>
              <w:pStyle w:val="Default"/>
              <w:rPr>
                <w:rFonts w:asciiTheme="minorHAnsi" w:hAnsiTheme="minorHAnsi" w:cstheme="minorHAnsi"/>
              </w:rPr>
            </w:pPr>
          </w:p>
          <w:p w14:paraId="47CF33F3" w14:textId="2B05426F" w:rsidR="0054229A" w:rsidRDefault="0080382E" w:rsidP="0080382E">
            <w:pPr>
              <w:pStyle w:val="Default"/>
              <w:rPr>
                <w:rFonts w:asciiTheme="minorHAnsi" w:hAnsiTheme="minorHAnsi" w:cstheme="minorHAnsi"/>
              </w:rPr>
            </w:pPr>
            <w:r w:rsidRPr="0080382E">
              <w:rPr>
                <w:rFonts w:asciiTheme="minorHAnsi" w:hAnsiTheme="minorHAnsi" w:cstheme="minorHAnsi"/>
              </w:rPr>
              <w:t xml:space="preserve">Toisen asteen koulutuksen kehittämistä valmistellaan opetus- ja kulttuuriministeriön asettamassa toisen asteen koulutuksen kehittämishankkeessa.  Hankkeen toimikausi </w:t>
            </w:r>
            <w:r w:rsidR="00047802">
              <w:rPr>
                <w:rFonts w:asciiTheme="minorHAnsi" w:hAnsiTheme="minorHAnsi" w:cstheme="minorHAnsi"/>
              </w:rPr>
              <w:t xml:space="preserve">on </w:t>
            </w:r>
            <w:r w:rsidRPr="0080382E">
              <w:rPr>
                <w:rFonts w:asciiTheme="minorHAnsi" w:hAnsiTheme="minorHAnsi" w:cstheme="minorHAnsi"/>
              </w:rPr>
              <w:t>22.11.2021–23.6.2022. Hankkeella on opetus- ja kulttuuriministeriön ja Opetushallituksen virkamiehistä koostuva hankeryhmä, ohjausryhmä (mukana opetus- ja kulttuuriministeriö, valtiovarainministeriö, Opetushallitus ja Suomen Kuntaliitto ry) ja laajapohjainen seurantaryhmä. Seurantaryhmässä</w:t>
            </w:r>
            <w:r w:rsidR="00B51911">
              <w:rPr>
                <w:rStyle w:val="Alaviitteenviite"/>
                <w:rFonts w:asciiTheme="minorHAnsi" w:hAnsiTheme="minorHAnsi" w:cstheme="minorHAnsi"/>
              </w:rPr>
              <w:footnoteReference w:id="18"/>
            </w:r>
            <w:r w:rsidRPr="0080382E">
              <w:rPr>
                <w:rFonts w:asciiTheme="minorHAnsi" w:hAnsiTheme="minorHAnsi" w:cstheme="minorHAnsi"/>
              </w:rPr>
              <w:t xml:space="preserve"> ovat </w:t>
            </w:r>
            <w:r w:rsidR="00B51911">
              <w:rPr>
                <w:rFonts w:asciiTheme="minorHAnsi" w:hAnsiTheme="minorHAnsi" w:cstheme="minorHAnsi"/>
              </w:rPr>
              <w:t xml:space="preserve">edustettuna ammatillisen koulutuksen järjestäjät, opettajat, opiskelijat, työnantajat ja työntekijät. Viranomaistahoina </w:t>
            </w:r>
            <w:r w:rsidRPr="0080382E">
              <w:rPr>
                <w:rFonts w:asciiTheme="minorHAnsi" w:hAnsiTheme="minorHAnsi" w:cstheme="minorHAnsi"/>
              </w:rPr>
              <w:t xml:space="preserve">mukana </w:t>
            </w:r>
            <w:r w:rsidR="00B51911">
              <w:rPr>
                <w:rFonts w:asciiTheme="minorHAnsi" w:hAnsiTheme="minorHAnsi" w:cstheme="minorHAnsi"/>
              </w:rPr>
              <w:t>ovat</w:t>
            </w:r>
            <w:r w:rsidRPr="0080382E">
              <w:rPr>
                <w:rFonts w:asciiTheme="minorHAnsi" w:hAnsiTheme="minorHAnsi" w:cstheme="minorHAnsi"/>
              </w:rPr>
              <w:t xml:space="preserve"> </w:t>
            </w:r>
            <w:r w:rsidR="00B51911">
              <w:rPr>
                <w:rFonts w:asciiTheme="minorHAnsi" w:hAnsiTheme="minorHAnsi" w:cstheme="minorHAnsi"/>
              </w:rPr>
              <w:t>opetus- ja kulttuuriministeriön lisäksi</w:t>
            </w:r>
            <w:r w:rsidR="0054229A">
              <w:rPr>
                <w:rFonts w:asciiTheme="minorHAnsi" w:hAnsiTheme="minorHAnsi" w:cstheme="minorHAnsi"/>
              </w:rPr>
              <w:t xml:space="preserve"> työ- ja elinkeinoministeriö, sosiaali- ja terveysministeriö, valtionvarainministeriö ja</w:t>
            </w:r>
            <w:r w:rsidR="00B51911">
              <w:rPr>
                <w:rFonts w:asciiTheme="minorHAnsi" w:hAnsiTheme="minorHAnsi" w:cstheme="minorHAnsi"/>
              </w:rPr>
              <w:t xml:space="preserve"> </w:t>
            </w:r>
            <w:r w:rsidRPr="0080382E">
              <w:rPr>
                <w:rFonts w:asciiTheme="minorHAnsi" w:hAnsiTheme="minorHAnsi" w:cstheme="minorHAnsi"/>
              </w:rPr>
              <w:t>Opetushallitus.</w:t>
            </w:r>
            <w:r w:rsidR="0054229A">
              <w:rPr>
                <w:rFonts w:asciiTheme="minorHAnsi" w:hAnsiTheme="minorHAnsi" w:cstheme="minorHAnsi"/>
              </w:rPr>
              <w:t xml:space="preserve"> Lisäksi seurantaryhmässä ovat edustettuna korkea-asteen koulutuksen järjestäjät. </w:t>
            </w:r>
          </w:p>
          <w:p w14:paraId="1F4A8F1B" w14:textId="77777777" w:rsidR="0080382E" w:rsidRPr="0080382E" w:rsidRDefault="0080382E" w:rsidP="0080382E">
            <w:pPr>
              <w:pStyle w:val="Default"/>
              <w:rPr>
                <w:rFonts w:asciiTheme="minorHAnsi" w:hAnsiTheme="minorHAnsi" w:cstheme="minorHAnsi"/>
              </w:rPr>
            </w:pPr>
          </w:p>
          <w:p w14:paraId="3A231203" w14:textId="77F491B4" w:rsidR="0080382E" w:rsidRPr="0080382E" w:rsidRDefault="0080382E" w:rsidP="0080382E">
            <w:pPr>
              <w:pStyle w:val="Default"/>
              <w:rPr>
                <w:rFonts w:asciiTheme="minorHAnsi" w:hAnsiTheme="minorHAnsi" w:cstheme="minorHAnsi"/>
              </w:rPr>
            </w:pPr>
            <w:r w:rsidRPr="0080382E">
              <w:rPr>
                <w:rFonts w:asciiTheme="minorHAnsi" w:hAnsiTheme="minorHAnsi" w:cstheme="minorHAnsi"/>
              </w:rPr>
              <w:t>Opetus- ja kulttuuriministeriö valmistelee tarvittavat säädösmuutokset</w:t>
            </w:r>
            <w:r w:rsidR="00C363B8">
              <w:rPr>
                <w:rFonts w:asciiTheme="minorHAnsi" w:hAnsiTheme="minorHAnsi" w:cstheme="minorHAnsi"/>
              </w:rPr>
              <w:t>. Ensimmäisessä vaiheessa toteutetaan säädösmuutokset</w:t>
            </w:r>
            <w:r w:rsidR="00496C4B">
              <w:rPr>
                <w:rFonts w:asciiTheme="minorHAnsi" w:hAnsiTheme="minorHAnsi" w:cstheme="minorHAnsi"/>
              </w:rPr>
              <w:t xml:space="preserve"> toisen asteen koulutuksen sisältöjen ja oppivelvollisten koulutuksen rahoituksen kehittämiseksi</w:t>
            </w:r>
            <w:r w:rsidR="00C363B8">
              <w:rPr>
                <w:rFonts w:asciiTheme="minorHAnsi" w:hAnsiTheme="minorHAnsi" w:cstheme="minorHAnsi"/>
              </w:rPr>
              <w:t xml:space="preserve">. </w:t>
            </w:r>
            <w:r w:rsidRPr="0080382E">
              <w:rPr>
                <w:rFonts w:asciiTheme="minorHAnsi" w:hAnsiTheme="minorHAnsi" w:cstheme="minorHAnsi"/>
              </w:rPr>
              <w:t xml:space="preserve">Nämä muutokset on tarkoitus toteuttaa tällä hallituskaudella. Hallituksen esitys annetaan syksyllä 2022, ja </w:t>
            </w:r>
            <w:r w:rsidR="00C363B8">
              <w:rPr>
                <w:rFonts w:asciiTheme="minorHAnsi" w:hAnsiTheme="minorHAnsi" w:cstheme="minorHAnsi"/>
              </w:rPr>
              <w:t>säädös</w:t>
            </w:r>
            <w:r w:rsidRPr="0080382E">
              <w:rPr>
                <w:rFonts w:asciiTheme="minorHAnsi" w:hAnsiTheme="minorHAnsi" w:cstheme="minorHAnsi"/>
              </w:rPr>
              <w:t xml:space="preserve">muutosten on tarkoitus tulla </w:t>
            </w:r>
            <w:r w:rsidRPr="0091695C">
              <w:rPr>
                <w:rFonts w:asciiTheme="minorHAnsi" w:hAnsiTheme="minorHAnsi" w:cstheme="minorHAnsi"/>
              </w:rPr>
              <w:t>voimaan vuonna 202</w:t>
            </w:r>
            <w:r w:rsidR="00047802" w:rsidRPr="0091695C">
              <w:rPr>
                <w:rFonts w:asciiTheme="minorHAnsi" w:hAnsiTheme="minorHAnsi" w:cstheme="minorHAnsi"/>
              </w:rPr>
              <w:t>4</w:t>
            </w:r>
            <w:r w:rsidRPr="0091695C">
              <w:rPr>
                <w:rFonts w:asciiTheme="minorHAnsi" w:hAnsiTheme="minorHAnsi" w:cstheme="minorHAnsi"/>
              </w:rPr>
              <w:t>.</w:t>
            </w:r>
            <w:r w:rsidRPr="0080382E">
              <w:rPr>
                <w:rFonts w:asciiTheme="minorHAnsi" w:hAnsiTheme="minorHAnsi" w:cstheme="minorHAnsi"/>
              </w:rPr>
              <w:t xml:space="preserve"> Muista hankk</w:t>
            </w:r>
            <w:r w:rsidR="00C363B8">
              <w:rPr>
                <w:rFonts w:asciiTheme="minorHAnsi" w:hAnsiTheme="minorHAnsi" w:cstheme="minorHAnsi"/>
              </w:rPr>
              <w:t>eeseen sisältyvistä toimenpiteistä</w:t>
            </w:r>
            <w:r w:rsidRPr="0080382E">
              <w:rPr>
                <w:rFonts w:asciiTheme="minorHAnsi" w:hAnsiTheme="minorHAnsi" w:cstheme="minorHAnsi"/>
              </w:rPr>
              <w:t xml:space="preserve"> laaditaan suuntaviivat</w:t>
            </w:r>
            <w:r w:rsidR="00C363B8">
              <w:rPr>
                <w:rFonts w:asciiTheme="minorHAnsi" w:hAnsiTheme="minorHAnsi" w:cstheme="minorHAnsi"/>
              </w:rPr>
              <w:t xml:space="preserve">, jotka toteutetaan vaiheittain </w:t>
            </w:r>
            <w:r w:rsidRPr="0080382E">
              <w:rPr>
                <w:rFonts w:asciiTheme="minorHAnsi" w:hAnsiTheme="minorHAnsi" w:cstheme="minorHAnsi"/>
              </w:rPr>
              <w:t>seuraavilla hallituskausilla.</w:t>
            </w:r>
          </w:p>
          <w:p w14:paraId="63BAF642" w14:textId="61EF12CC" w:rsidR="00EB6554" w:rsidRDefault="00EB6554" w:rsidP="0080382E">
            <w:pPr>
              <w:pStyle w:val="Default"/>
              <w:rPr>
                <w:rFonts w:asciiTheme="minorHAnsi" w:hAnsiTheme="minorHAnsi" w:cstheme="minorHAnsi"/>
              </w:rPr>
            </w:pPr>
          </w:p>
          <w:p w14:paraId="37351586" w14:textId="6CBFC502" w:rsidR="0054229A" w:rsidRPr="00EB6554" w:rsidRDefault="00A10CEB" w:rsidP="0080382E">
            <w:pPr>
              <w:pStyle w:val="Default"/>
              <w:rPr>
                <w:rFonts w:asciiTheme="minorHAnsi" w:hAnsiTheme="minorHAnsi" w:cstheme="minorHAnsi"/>
                <w:b/>
                <w:sz w:val="32"/>
              </w:rPr>
            </w:pPr>
            <w:r>
              <w:rPr>
                <w:rFonts w:asciiTheme="minorHAnsi" w:hAnsiTheme="minorHAnsi" w:cstheme="minorHAnsi"/>
                <w:b/>
                <w:sz w:val="32"/>
              </w:rPr>
              <w:t>Raportointi</w:t>
            </w:r>
          </w:p>
          <w:p w14:paraId="11D930B5" w14:textId="77777777" w:rsidR="00A10CEB" w:rsidRDefault="00A10CEB" w:rsidP="0054229A">
            <w:pPr>
              <w:pStyle w:val="Default"/>
              <w:rPr>
                <w:rFonts w:asciiTheme="minorHAnsi" w:hAnsiTheme="minorHAnsi" w:cstheme="minorHAnsi"/>
              </w:rPr>
            </w:pPr>
          </w:p>
          <w:p w14:paraId="4B203251" w14:textId="22A0E761" w:rsidR="0054229A" w:rsidRDefault="0054229A" w:rsidP="0054229A">
            <w:pPr>
              <w:pStyle w:val="Default"/>
              <w:rPr>
                <w:rFonts w:asciiTheme="minorHAnsi" w:hAnsiTheme="minorHAnsi" w:cstheme="minorHAnsi"/>
              </w:rPr>
            </w:pPr>
            <w:r>
              <w:rPr>
                <w:rFonts w:asciiTheme="minorHAnsi" w:hAnsiTheme="minorHAnsi" w:cstheme="minorHAnsi"/>
              </w:rPr>
              <w:t>Opetus- ja kulttuuriministeriö seuraa yhteistyössä Opetushallituksen kanssa kehittämishankkeen toimeenpanoa ja vaikuttavuutta</w:t>
            </w:r>
            <w:r w:rsidR="00303FF7">
              <w:rPr>
                <w:rFonts w:asciiTheme="minorHAnsi" w:hAnsiTheme="minorHAnsi" w:cstheme="minorHAnsi"/>
              </w:rPr>
              <w:t xml:space="preserve"> sekä laadullisesti että määrällisesti. </w:t>
            </w:r>
            <w:r>
              <w:rPr>
                <w:rFonts w:asciiTheme="minorHAnsi" w:hAnsiTheme="minorHAnsi" w:cstheme="minorHAnsi"/>
              </w:rPr>
              <w:t>S</w:t>
            </w:r>
            <w:r w:rsidRPr="0080382E">
              <w:rPr>
                <w:rFonts w:asciiTheme="minorHAnsi" w:hAnsiTheme="minorHAnsi" w:cstheme="minorHAnsi"/>
              </w:rPr>
              <w:t>eurannan perusteella tehdään tarvittavat täsmennykset säädöksiin ja määräyksiin sekä rahoitukseen.</w:t>
            </w:r>
          </w:p>
          <w:p w14:paraId="7EF97B73" w14:textId="4401F146" w:rsidR="0054229A" w:rsidRDefault="0054229A" w:rsidP="0054229A">
            <w:pPr>
              <w:pStyle w:val="Default"/>
              <w:rPr>
                <w:rFonts w:asciiTheme="minorHAnsi" w:hAnsiTheme="minorHAnsi" w:cstheme="minorHAnsi"/>
              </w:rPr>
            </w:pPr>
          </w:p>
          <w:p w14:paraId="1C4A4137" w14:textId="77777777" w:rsidR="0080382E" w:rsidRDefault="0054229A" w:rsidP="00E00A1A">
            <w:pPr>
              <w:pStyle w:val="Default"/>
              <w:rPr>
                <w:rFonts w:asciiTheme="minorHAnsi" w:hAnsiTheme="minorHAnsi" w:cstheme="minorHAnsi"/>
              </w:rPr>
            </w:pPr>
            <w:r>
              <w:rPr>
                <w:rFonts w:asciiTheme="minorHAnsi" w:hAnsiTheme="minorHAnsi" w:cstheme="minorHAnsi"/>
              </w:rPr>
              <w:t>Opetushallitus toimii Cedefopin ReferNet-verkoston kansalli</w:t>
            </w:r>
            <w:r w:rsidR="00303FF7">
              <w:rPr>
                <w:rFonts w:asciiTheme="minorHAnsi" w:hAnsiTheme="minorHAnsi" w:cstheme="minorHAnsi"/>
              </w:rPr>
              <w:t>sena</w:t>
            </w:r>
            <w:r>
              <w:rPr>
                <w:rFonts w:asciiTheme="minorHAnsi" w:hAnsiTheme="minorHAnsi" w:cstheme="minorHAnsi"/>
              </w:rPr>
              <w:t xml:space="preserve"> yksikkö</w:t>
            </w:r>
            <w:r w:rsidR="00303FF7">
              <w:rPr>
                <w:rFonts w:asciiTheme="minorHAnsi" w:hAnsiTheme="minorHAnsi" w:cstheme="minorHAnsi"/>
              </w:rPr>
              <w:t>nä</w:t>
            </w:r>
            <w:r>
              <w:rPr>
                <w:rFonts w:asciiTheme="minorHAnsi" w:hAnsiTheme="minorHAnsi" w:cstheme="minorHAnsi"/>
              </w:rPr>
              <w:t>.</w:t>
            </w:r>
            <w:r w:rsidR="00303FF7">
              <w:rPr>
                <w:rFonts w:asciiTheme="minorHAnsi" w:hAnsiTheme="minorHAnsi" w:cstheme="minorHAnsi"/>
              </w:rPr>
              <w:t xml:space="preserve"> Opetushallitus raportoi Suomen kansallisen suunnitelman (NIP) toimeenpanosta ammatillisen koulutuksen suosituksen, Osnabrückin ju</w:t>
            </w:r>
            <w:r w:rsidR="00E25D00">
              <w:rPr>
                <w:rFonts w:asciiTheme="minorHAnsi" w:hAnsiTheme="minorHAnsi" w:cstheme="minorHAnsi"/>
              </w:rPr>
              <w:t>lkilausuman</w:t>
            </w:r>
            <w:r w:rsidR="00303FF7">
              <w:rPr>
                <w:rFonts w:asciiTheme="minorHAnsi" w:hAnsiTheme="minorHAnsi" w:cstheme="minorHAnsi"/>
              </w:rPr>
              <w:t xml:space="preserve"> ja suosituksessa määriteltyjen EU:n yhteisten tavoitteiden pohjalta. Raporto</w:t>
            </w:r>
            <w:r w:rsidR="00A10CEB">
              <w:rPr>
                <w:rFonts w:asciiTheme="minorHAnsi" w:hAnsiTheme="minorHAnsi" w:cstheme="minorHAnsi"/>
              </w:rPr>
              <w:t xml:space="preserve">innissa hyödynnetään </w:t>
            </w:r>
            <w:r w:rsidR="00303FF7" w:rsidRPr="00303FF7">
              <w:rPr>
                <w:rFonts w:asciiTheme="minorHAnsi" w:hAnsiTheme="minorHAnsi" w:cstheme="minorHAnsi"/>
              </w:rPr>
              <w:t>kansallisella ja Euroopan unionin tasolla käytettävissä olev</w:t>
            </w:r>
            <w:r w:rsidR="00A10CEB">
              <w:rPr>
                <w:rFonts w:asciiTheme="minorHAnsi" w:hAnsiTheme="minorHAnsi" w:cstheme="minorHAnsi"/>
              </w:rPr>
              <w:t xml:space="preserve">aa </w:t>
            </w:r>
            <w:r w:rsidR="00303FF7" w:rsidRPr="00303FF7">
              <w:rPr>
                <w:rFonts w:asciiTheme="minorHAnsi" w:hAnsiTheme="minorHAnsi" w:cstheme="minorHAnsi"/>
              </w:rPr>
              <w:t>tieto</w:t>
            </w:r>
            <w:r w:rsidR="00A10CEB">
              <w:rPr>
                <w:rFonts w:asciiTheme="minorHAnsi" w:hAnsiTheme="minorHAnsi" w:cstheme="minorHAnsi"/>
              </w:rPr>
              <w:t>a. Raportointi toteutetaan</w:t>
            </w:r>
            <w:r w:rsidR="00303FF7" w:rsidRPr="00303FF7">
              <w:rPr>
                <w:rFonts w:asciiTheme="minorHAnsi" w:hAnsiTheme="minorHAnsi" w:cstheme="minorHAnsi"/>
              </w:rPr>
              <w:t xml:space="preserve"> Cedefopin vuotuisen seurannan </w:t>
            </w:r>
            <w:r w:rsidR="00A10CEB">
              <w:rPr>
                <w:rFonts w:asciiTheme="minorHAnsi" w:hAnsiTheme="minorHAnsi" w:cstheme="minorHAnsi"/>
              </w:rPr>
              <w:t>yhteydessä</w:t>
            </w:r>
            <w:r w:rsidR="00303FF7" w:rsidRPr="00303FF7">
              <w:rPr>
                <w:rFonts w:asciiTheme="minorHAnsi" w:hAnsiTheme="minorHAnsi" w:cstheme="minorHAnsi"/>
              </w:rPr>
              <w:t>.</w:t>
            </w:r>
          </w:p>
          <w:p w14:paraId="08CE6F91" w14:textId="1018A3A2" w:rsidR="00A22220" w:rsidRPr="0080382E" w:rsidRDefault="00A22220" w:rsidP="00E00A1A">
            <w:pPr>
              <w:pStyle w:val="Default"/>
              <w:rPr>
                <w:rFonts w:asciiTheme="minorHAnsi" w:hAnsiTheme="minorHAnsi" w:cstheme="minorHAnsi"/>
                <w:b/>
                <w:color w:val="0070C0"/>
              </w:rPr>
            </w:pPr>
          </w:p>
        </w:tc>
      </w:tr>
    </w:tbl>
    <w:p w14:paraId="61CDCEAD" w14:textId="549A76CA" w:rsidR="00DC7AAE" w:rsidRDefault="00DC7AAE" w:rsidP="00DC7AAE">
      <w:pPr>
        <w:spacing w:after="160" w:line="259" w:lineRule="auto"/>
        <w:jc w:val="both"/>
        <w:rPr>
          <w:rFonts w:eastAsia="Times New Roman" w:cstheme="minorHAnsi"/>
          <w:b/>
          <w:color w:val="0070C0"/>
          <w:sz w:val="24"/>
          <w:szCs w:val="24"/>
          <w:lang w:val="fi-FI"/>
        </w:rPr>
      </w:pPr>
    </w:p>
    <w:p w14:paraId="44CC1726" w14:textId="77777777" w:rsidR="00E00A1A" w:rsidRPr="0080382E" w:rsidRDefault="00E00A1A" w:rsidP="00DC7AAE">
      <w:pPr>
        <w:spacing w:after="160" w:line="259" w:lineRule="auto"/>
        <w:jc w:val="both"/>
        <w:rPr>
          <w:rFonts w:eastAsia="Times New Roman" w:cstheme="minorHAnsi"/>
          <w:b/>
          <w:color w:val="0070C0"/>
          <w:sz w:val="24"/>
          <w:szCs w:val="24"/>
          <w:lang w:val="fi-FI"/>
        </w:rPr>
      </w:pPr>
    </w:p>
    <w:tbl>
      <w:tblPr>
        <w:tblStyle w:val="TaulukkoRuudukko"/>
        <w:tblW w:w="13467" w:type="dxa"/>
        <w:tblInd w:w="-5" w:type="dxa"/>
        <w:tblLook w:val="04A0" w:firstRow="1" w:lastRow="0" w:firstColumn="1" w:lastColumn="0" w:noHBand="0" w:noVBand="1"/>
      </w:tblPr>
      <w:tblGrid>
        <w:gridCol w:w="13467"/>
      </w:tblGrid>
      <w:tr w:rsidR="00DC7AAE" w:rsidRPr="0080382E" w14:paraId="574EBE9A" w14:textId="77777777" w:rsidTr="680E4F5A">
        <w:tc>
          <w:tcPr>
            <w:tcW w:w="13467" w:type="dxa"/>
          </w:tcPr>
          <w:p w14:paraId="5043CB0F" w14:textId="4AD5FCD8" w:rsidR="00DC7AAE" w:rsidRPr="0006086E" w:rsidRDefault="00DC7AAE" w:rsidP="0091695C">
            <w:pPr>
              <w:spacing w:after="160" w:line="259" w:lineRule="auto"/>
              <w:jc w:val="both"/>
              <w:rPr>
                <w:rFonts w:asciiTheme="minorHAnsi" w:hAnsiTheme="minorHAnsi" w:cstheme="minorHAnsi"/>
                <w:b/>
                <w:color w:val="0070C0"/>
                <w:sz w:val="24"/>
                <w:szCs w:val="22"/>
                <w:lang w:val="en-US"/>
              </w:rPr>
            </w:pPr>
            <w:r w:rsidRPr="0006086E">
              <w:rPr>
                <w:rFonts w:asciiTheme="minorHAnsi" w:hAnsiTheme="minorHAnsi" w:cstheme="minorHAnsi"/>
                <w:b/>
                <w:color w:val="0070C0"/>
                <w:sz w:val="24"/>
                <w:szCs w:val="22"/>
                <w:lang w:val="en-US"/>
              </w:rPr>
              <w:t xml:space="preserve">5. Expected effects of the plan </w:t>
            </w:r>
          </w:p>
        </w:tc>
      </w:tr>
      <w:tr w:rsidR="00DC7AAE" w:rsidRPr="001D2A61" w14:paraId="272FC461" w14:textId="77777777" w:rsidTr="680E4F5A">
        <w:tc>
          <w:tcPr>
            <w:tcW w:w="13467" w:type="dxa"/>
          </w:tcPr>
          <w:p w14:paraId="7DF8DEC0" w14:textId="7EE0F69E" w:rsidR="0006376F" w:rsidRPr="0006376F" w:rsidRDefault="0006376F" w:rsidP="00DC7AAE">
            <w:pPr>
              <w:spacing w:after="160" w:line="259" w:lineRule="auto"/>
              <w:jc w:val="both"/>
              <w:rPr>
                <w:rFonts w:asciiTheme="minorHAnsi" w:hAnsiTheme="minorHAnsi" w:cstheme="minorHAnsi"/>
                <w:b/>
                <w:bCs/>
                <w:sz w:val="32"/>
                <w:szCs w:val="32"/>
                <w:lang w:val="fi-FI"/>
              </w:rPr>
            </w:pPr>
            <w:r w:rsidRPr="0006376F">
              <w:rPr>
                <w:rFonts w:asciiTheme="minorHAnsi" w:hAnsiTheme="minorHAnsi" w:cstheme="minorHAnsi"/>
                <w:b/>
                <w:bCs/>
                <w:sz w:val="32"/>
                <w:szCs w:val="32"/>
                <w:lang w:val="fi-FI"/>
              </w:rPr>
              <w:t>Vaikutukset</w:t>
            </w:r>
          </w:p>
          <w:p w14:paraId="320EC772" w14:textId="49E6032C" w:rsidR="00074132" w:rsidRPr="0088594B" w:rsidRDefault="00074132" w:rsidP="00074132">
            <w:pPr>
              <w:spacing w:after="160" w:line="259" w:lineRule="auto"/>
              <w:jc w:val="both"/>
              <w:rPr>
                <w:rFonts w:asciiTheme="minorHAnsi" w:hAnsiTheme="minorHAnsi" w:cstheme="minorHAnsi"/>
                <w:sz w:val="24"/>
                <w:szCs w:val="24"/>
                <w:lang w:val="fi-FI"/>
              </w:rPr>
            </w:pPr>
            <w:r w:rsidRPr="0088594B">
              <w:rPr>
                <w:rFonts w:asciiTheme="minorHAnsi" w:hAnsiTheme="minorHAnsi" w:cstheme="minorHAnsi"/>
                <w:sz w:val="24"/>
                <w:szCs w:val="24"/>
                <w:lang w:val="fi-FI"/>
              </w:rPr>
              <w:t>K</w:t>
            </w:r>
            <w:r w:rsidR="000A01AF" w:rsidRPr="0088594B">
              <w:rPr>
                <w:rFonts w:asciiTheme="minorHAnsi" w:hAnsiTheme="minorHAnsi" w:cstheme="minorHAnsi"/>
                <w:sz w:val="24"/>
                <w:szCs w:val="24"/>
                <w:lang w:val="fi-FI"/>
              </w:rPr>
              <w:t>okonaisvaltainen toisen asteen koulutuksen toimintatapojen ja rakenteiden uudistami</w:t>
            </w:r>
            <w:r w:rsidR="00E00219" w:rsidRPr="0088594B">
              <w:rPr>
                <w:rFonts w:asciiTheme="minorHAnsi" w:hAnsiTheme="minorHAnsi" w:cstheme="minorHAnsi"/>
                <w:sz w:val="24"/>
                <w:szCs w:val="24"/>
                <w:lang w:val="fi-FI"/>
              </w:rPr>
              <w:t xml:space="preserve">nen </w:t>
            </w:r>
            <w:r w:rsidR="000A01AF" w:rsidRPr="0088594B">
              <w:rPr>
                <w:rFonts w:asciiTheme="minorHAnsi" w:hAnsiTheme="minorHAnsi" w:cstheme="minorHAnsi"/>
                <w:sz w:val="24"/>
                <w:szCs w:val="24"/>
                <w:lang w:val="fi-FI"/>
              </w:rPr>
              <w:t>vasta</w:t>
            </w:r>
            <w:r w:rsidR="00E00219" w:rsidRPr="0088594B">
              <w:rPr>
                <w:rFonts w:asciiTheme="minorHAnsi" w:hAnsiTheme="minorHAnsi" w:cstheme="minorHAnsi"/>
                <w:sz w:val="24"/>
                <w:szCs w:val="24"/>
                <w:lang w:val="fi-FI"/>
              </w:rPr>
              <w:t>a</w:t>
            </w:r>
            <w:r w:rsidR="000A01AF" w:rsidRPr="0088594B">
              <w:rPr>
                <w:rFonts w:asciiTheme="minorHAnsi" w:hAnsiTheme="minorHAnsi" w:cstheme="minorHAnsi"/>
                <w:sz w:val="24"/>
                <w:szCs w:val="24"/>
                <w:lang w:val="fi-FI"/>
              </w:rPr>
              <w:t xml:space="preserve"> yhteiskunnan ja työelämän yleissivistäviin ja ammatillisiin osaamistavoitteisiin sekä jatkuvan oppimisen tarpeisiin. Lisäksi </w:t>
            </w:r>
            <w:r w:rsidR="00E00219" w:rsidRPr="0088594B">
              <w:rPr>
                <w:rFonts w:asciiTheme="minorHAnsi" w:hAnsiTheme="minorHAnsi" w:cstheme="minorHAnsi"/>
                <w:sz w:val="24"/>
                <w:szCs w:val="24"/>
                <w:lang w:val="fi-FI"/>
              </w:rPr>
              <w:t xml:space="preserve">se </w:t>
            </w:r>
            <w:r w:rsidR="000A01AF" w:rsidRPr="0088594B">
              <w:rPr>
                <w:rFonts w:asciiTheme="minorHAnsi" w:hAnsiTheme="minorHAnsi" w:cstheme="minorHAnsi"/>
                <w:sz w:val="24"/>
                <w:szCs w:val="24"/>
                <w:lang w:val="fi-FI"/>
              </w:rPr>
              <w:t>vahvist</w:t>
            </w:r>
            <w:r w:rsidR="00E00219" w:rsidRPr="0088594B">
              <w:rPr>
                <w:rFonts w:asciiTheme="minorHAnsi" w:hAnsiTheme="minorHAnsi" w:cstheme="minorHAnsi"/>
                <w:sz w:val="24"/>
                <w:szCs w:val="24"/>
                <w:lang w:val="fi-FI"/>
              </w:rPr>
              <w:t>aa</w:t>
            </w:r>
            <w:r w:rsidR="000A01AF" w:rsidRPr="0088594B">
              <w:rPr>
                <w:rFonts w:asciiTheme="minorHAnsi" w:hAnsiTheme="minorHAnsi" w:cstheme="minorHAnsi"/>
                <w:sz w:val="24"/>
                <w:szCs w:val="24"/>
                <w:lang w:val="fi-FI"/>
              </w:rPr>
              <w:t xml:space="preserve"> koulutuksellista tasa-arvoa ja yhdenvertaisuutta</w:t>
            </w:r>
            <w:r w:rsidR="00E00219" w:rsidRPr="0088594B">
              <w:rPr>
                <w:rFonts w:asciiTheme="minorHAnsi" w:hAnsiTheme="minorHAnsi" w:cstheme="minorHAnsi"/>
                <w:sz w:val="24"/>
                <w:szCs w:val="24"/>
                <w:lang w:val="fi-FI"/>
              </w:rPr>
              <w:t xml:space="preserve"> sekä opiskelijoiden hyvinvointia ja yhteisöllisyyttä. </w:t>
            </w:r>
            <w:r w:rsidRPr="0088594B">
              <w:rPr>
                <w:rFonts w:asciiTheme="minorHAnsi" w:hAnsiTheme="minorHAnsi" w:cstheme="minorHAnsi"/>
                <w:sz w:val="24"/>
                <w:szCs w:val="24"/>
                <w:lang w:val="fi-FI"/>
              </w:rPr>
              <w:t xml:space="preserve">Uudistuksen taustalla on vuonna 2021 toteutunut oppivelvollisuuden laajentaminen 18 ikävuoteen asti sekä käynnissä oleva jatkuvan oppimisen uudistus. </w:t>
            </w:r>
          </w:p>
          <w:p w14:paraId="3229FBC1" w14:textId="17F0B507" w:rsidR="00DC7AAE" w:rsidRPr="0088594B" w:rsidRDefault="000A01AF" w:rsidP="00074132">
            <w:pPr>
              <w:spacing w:after="160" w:line="259" w:lineRule="auto"/>
              <w:jc w:val="both"/>
              <w:rPr>
                <w:rFonts w:asciiTheme="minorHAnsi" w:hAnsiTheme="minorHAnsi" w:cstheme="minorHAnsi"/>
                <w:color w:val="0F0F0F"/>
                <w:sz w:val="24"/>
                <w:szCs w:val="24"/>
                <w:lang w:val="fi-FI"/>
              </w:rPr>
            </w:pPr>
            <w:r w:rsidRPr="0088594B">
              <w:rPr>
                <w:rFonts w:asciiTheme="minorHAnsi" w:hAnsiTheme="minorHAnsi" w:cstheme="minorHAnsi"/>
                <w:sz w:val="24"/>
                <w:szCs w:val="24"/>
                <w:lang w:val="fi-FI"/>
              </w:rPr>
              <w:t>Oppimisen ja osaamisen kehittämisen tukena hyödynnetään laajasti teknologiaa, mikä osaltaan turvaa myös koulutuksen saavutettavuutta</w:t>
            </w:r>
            <w:r w:rsidR="00E00219" w:rsidRPr="0088594B">
              <w:rPr>
                <w:rFonts w:asciiTheme="minorHAnsi" w:hAnsiTheme="minorHAnsi" w:cstheme="minorHAnsi"/>
                <w:sz w:val="24"/>
                <w:szCs w:val="24"/>
                <w:lang w:val="fi-FI"/>
              </w:rPr>
              <w:t xml:space="preserve"> ja mahdollistaa erilaisten oppijoiden tarpeisiin vastaamisen</w:t>
            </w:r>
            <w:r w:rsidRPr="0088594B">
              <w:rPr>
                <w:rFonts w:asciiTheme="minorHAnsi" w:hAnsiTheme="minorHAnsi" w:cstheme="minorHAnsi"/>
                <w:sz w:val="24"/>
                <w:szCs w:val="24"/>
                <w:lang w:val="fi-FI"/>
              </w:rPr>
              <w:t xml:space="preserve">. </w:t>
            </w:r>
            <w:r w:rsidR="00074132" w:rsidRPr="0088594B">
              <w:rPr>
                <w:rFonts w:asciiTheme="minorHAnsi" w:hAnsiTheme="minorHAnsi" w:cstheme="minorHAnsi"/>
                <w:sz w:val="24"/>
                <w:szCs w:val="24"/>
                <w:lang w:val="fi-FI"/>
              </w:rPr>
              <w:t xml:space="preserve">Uudistuksella turvataan laadukas ja saavutettava toisen asteen koulutus jokaiselle huolimatta odotettavissa olevasta väestökehityksestä ja muista toimintaympäristön merkittävistä muutoksista. </w:t>
            </w:r>
            <w:r w:rsidRPr="0088594B">
              <w:rPr>
                <w:rFonts w:asciiTheme="minorHAnsi" w:hAnsiTheme="minorHAnsi" w:cstheme="minorHAnsi"/>
                <w:sz w:val="24"/>
                <w:szCs w:val="24"/>
                <w:lang w:val="fi-FI"/>
              </w:rPr>
              <w:t>Koulutuksen järjestä</w:t>
            </w:r>
            <w:r w:rsidR="00E00219" w:rsidRPr="0088594B">
              <w:rPr>
                <w:rFonts w:asciiTheme="minorHAnsi" w:hAnsiTheme="minorHAnsi" w:cstheme="minorHAnsi"/>
                <w:sz w:val="24"/>
                <w:szCs w:val="24"/>
                <w:lang w:val="fi-FI"/>
              </w:rPr>
              <w:t xml:space="preserve">t tiivistävät yhteistyötä toisten koulutuksen järjestäjien ja </w:t>
            </w:r>
            <w:r w:rsidRPr="0088594B">
              <w:rPr>
                <w:rFonts w:asciiTheme="minorHAnsi" w:hAnsiTheme="minorHAnsi" w:cstheme="minorHAnsi"/>
                <w:sz w:val="24"/>
                <w:szCs w:val="24"/>
                <w:lang w:val="fi-FI"/>
              </w:rPr>
              <w:t>työelämän kanssa</w:t>
            </w:r>
            <w:r w:rsidR="00E00219" w:rsidRPr="0088594B">
              <w:rPr>
                <w:rFonts w:asciiTheme="minorHAnsi" w:hAnsiTheme="minorHAnsi" w:cstheme="minorHAnsi"/>
                <w:sz w:val="24"/>
                <w:szCs w:val="24"/>
                <w:lang w:val="fi-FI"/>
              </w:rPr>
              <w:t xml:space="preserve"> ja siten turvaavat </w:t>
            </w:r>
            <w:r w:rsidRPr="0088594B">
              <w:rPr>
                <w:rFonts w:asciiTheme="minorHAnsi" w:hAnsiTheme="minorHAnsi" w:cstheme="minorHAnsi"/>
                <w:color w:val="0F0F0F"/>
                <w:sz w:val="24"/>
                <w:szCs w:val="24"/>
                <w:shd w:val="clear" w:color="auto" w:fill="FFFFFF"/>
                <w:lang w:val="fi-FI"/>
              </w:rPr>
              <w:t>koulutuksen saatavu</w:t>
            </w:r>
            <w:r w:rsidR="00E00219" w:rsidRPr="0088594B">
              <w:rPr>
                <w:rFonts w:asciiTheme="minorHAnsi" w:hAnsiTheme="minorHAnsi" w:cstheme="minorHAnsi"/>
                <w:color w:val="0F0F0F"/>
                <w:sz w:val="24"/>
                <w:szCs w:val="24"/>
                <w:shd w:val="clear" w:color="auto" w:fill="FFFFFF"/>
                <w:lang w:val="fi-FI"/>
              </w:rPr>
              <w:t xml:space="preserve">uden </w:t>
            </w:r>
            <w:r w:rsidRPr="0088594B">
              <w:rPr>
                <w:rFonts w:asciiTheme="minorHAnsi" w:hAnsiTheme="minorHAnsi" w:cstheme="minorHAnsi"/>
                <w:color w:val="0F0F0F"/>
                <w:sz w:val="24"/>
                <w:szCs w:val="24"/>
                <w:shd w:val="clear" w:color="auto" w:fill="FFFFFF"/>
                <w:lang w:val="fi-FI"/>
              </w:rPr>
              <w:t xml:space="preserve">maan kaikissa osissa, etenkin väestökatoalueilla. </w:t>
            </w:r>
            <w:r w:rsidR="004B463B">
              <w:rPr>
                <w:rFonts w:asciiTheme="minorHAnsi" w:hAnsiTheme="minorHAnsi" w:cstheme="minorHAnsi"/>
                <w:color w:val="0F0F0F"/>
                <w:sz w:val="24"/>
                <w:szCs w:val="24"/>
                <w:shd w:val="clear" w:color="auto" w:fill="FFFFFF"/>
                <w:lang w:val="fi-FI"/>
              </w:rPr>
              <w:t>K</w:t>
            </w:r>
            <w:r w:rsidRPr="0088594B">
              <w:rPr>
                <w:rFonts w:asciiTheme="minorHAnsi" w:hAnsiTheme="minorHAnsi" w:cstheme="minorHAnsi"/>
                <w:color w:val="0F0F0F"/>
                <w:sz w:val="24"/>
                <w:szCs w:val="24"/>
                <w:shd w:val="clear" w:color="auto" w:fill="FFFFFF"/>
                <w:lang w:val="fi-FI"/>
              </w:rPr>
              <w:t>oulutuksen järjestäjillä on nykyistä paremmat edellytykset toteuttaa alueiden tai toimialojen tarpeista lähteviä toiminnallisia ja organisatorisia ratkaisuja, jotka ottavat huomioon myös</w:t>
            </w:r>
            <w:r w:rsidR="00E00219" w:rsidRPr="0088594B">
              <w:rPr>
                <w:rFonts w:asciiTheme="minorHAnsi" w:hAnsiTheme="minorHAnsi" w:cstheme="minorHAnsi"/>
                <w:color w:val="0F0F0F"/>
                <w:sz w:val="24"/>
                <w:szCs w:val="24"/>
                <w:shd w:val="clear" w:color="auto" w:fill="FFFFFF"/>
                <w:lang w:val="fi-FI"/>
              </w:rPr>
              <w:t xml:space="preserve"> vihreän siirtymän ja</w:t>
            </w:r>
            <w:r w:rsidRPr="0088594B">
              <w:rPr>
                <w:rFonts w:asciiTheme="minorHAnsi" w:hAnsiTheme="minorHAnsi" w:cstheme="minorHAnsi"/>
                <w:color w:val="0F0F0F"/>
                <w:sz w:val="24"/>
                <w:szCs w:val="24"/>
                <w:shd w:val="clear" w:color="auto" w:fill="FFFFFF"/>
                <w:lang w:val="fi-FI"/>
              </w:rPr>
              <w:t xml:space="preserve"> kestävän kehityksen tarpeet.</w:t>
            </w:r>
          </w:p>
          <w:p w14:paraId="627D65A8" w14:textId="77777777" w:rsidR="0006086E" w:rsidRPr="0006376F" w:rsidRDefault="0006086E" w:rsidP="00DC7AAE">
            <w:pPr>
              <w:spacing w:after="160" w:line="259" w:lineRule="auto"/>
              <w:jc w:val="both"/>
              <w:rPr>
                <w:rFonts w:asciiTheme="minorHAnsi" w:hAnsiTheme="minorHAnsi" w:cstheme="minorHAnsi"/>
                <w:b/>
                <w:sz w:val="32"/>
                <w:szCs w:val="32"/>
                <w:lang w:val="fi-FI"/>
              </w:rPr>
            </w:pPr>
            <w:r w:rsidRPr="0006376F">
              <w:rPr>
                <w:rFonts w:asciiTheme="minorHAnsi" w:hAnsiTheme="minorHAnsi" w:cstheme="minorHAnsi"/>
                <w:b/>
                <w:sz w:val="32"/>
                <w:szCs w:val="32"/>
                <w:lang w:val="fi-FI"/>
              </w:rPr>
              <w:t>Riskit</w:t>
            </w:r>
          </w:p>
          <w:p w14:paraId="3E325243" w14:textId="5FAD29AA" w:rsidR="00010992" w:rsidRDefault="680E4F5A" w:rsidP="680E4F5A">
            <w:pPr>
              <w:spacing w:after="160" w:line="259" w:lineRule="auto"/>
              <w:jc w:val="both"/>
              <w:rPr>
                <w:rFonts w:asciiTheme="minorHAnsi" w:hAnsiTheme="minorHAnsi" w:cstheme="minorBidi"/>
                <w:sz w:val="24"/>
                <w:szCs w:val="24"/>
                <w:lang w:val="fi-FI"/>
              </w:rPr>
            </w:pPr>
            <w:r w:rsidRPr="680E4F5A">
              <w:rPr>
                <w:rFonts w:asciiTheme="minorHAnsi" w:hAnsiTheme="minorHAnsi" w:cstheme="minorBidi"/>
                <w:sz w:val="24"/>
                <w:szCs w:val="24"/>
                <w:lang w:val="fi-FI"/>
              </w:rPr>
              <w:t>Riskinä on, että ammatillisen koulutuksen järjestäjät eivät sitoudu uudistukseen. Vaikka kansallinen toimeenpanosuunnitelma sisältää säädösmuutoksia, suurin osa ehdotetuista uudistuksista edellyttää, että koulutuksen järjestäjät itse muuttavat toimintaansa. Koulutuksen järjestäjän omassa päätäntävallassa on esimerkiksi se, kuinka se kehittää yhteistyötä toisten koulutuksen järjestäjien kanssa, lisää opiskelijoiden valinnan mahdollisuuksia tai hyödyntää digitalisaatiota koulutuksessa. Riskin toteutumista on pyritty pienentämään sillä, että toisen asteen koulutuksen kehittämishankeen valmistelun aikana on kuultu koulutuksen järjestäjiä ja koulutuksen järjestäjien edustajat ovat olleet mukana hankkeen seurantaryhmässä. Näin koulutuksen järjestäjillä on ollut mahdollisuus vaikuttaa hankkeen esityksiin. Koulutuksen järjestäjiä pyritään sitouttamaan uudistuksen toimeenpanoon myös jatkossa informaatio- ja rahoitusohjauksen avulla.</w:t>
            </w:r>
          </w:p>
          <w:p w14:paraId="66B71640" w14:textId="65F5F241" w:rsidR="00010992" w:rsidRDefault="00074132" w:rsidP="680E4F5A">
            <w:pPr>
              <w:spacing w:after="160" w:line="259" w:lineRule="auto"/>
              <w:jc w:val="both"/>
              <w:rPr>
                <w:rFonts w:asciiTheme="minorHAnsi" w:hAnsiTheme="minorHAnsi" w:cstheme="minorBidi"/>
                <w:sz w:val="24"/>
                <w:szCs w:val="24"/>
                <w:lang w:val="fi-FI"/>
              </w:rPr>
            </w:pPr>
            <w:r>
              <w:rPr>
                <w:rFonts w:asciiTheme="minorHAnsi" w:hAnsiTheme="minorHAnsi" w:cstheme="minorBidi"/>
                <w:sz w:val="24"/>
                <w:szCs w:val="24"/>
                <w:lang w:val="fi-FI"/>
              </w:rPr>
              <w:lastRenderedPageBreak/>
              <w:t xml:space="preserve">Toinen riski on, että ammatillisen koulutuksen rahoitus vähentyy 2020-luvun loppupuolella. Tämä voisi johtua julkisen talouden heikentymisestä tai ikäsidonnaisten menojen kasvusta samalla, kun koulutuksessa olevat nuorisoikäluokat pienentyvät. </w:t>
            </w:r>
            <w:r w:rsidR="680E4F5A" w:rsidRPr="680E4F5A">
              <w:rPr>
                <w:rFonts w:asciiTheme="minorHAnsi" w:hAnsiTheme="minorHAnsi" w:cstheme="minorBidi"/>
                <w:sz w:val="24"/>
                <w:szCs w:val="24"/>
                <w:lang w:val="fi-FI"/>
              </w:rPr>
              <w:t>Tällöin koulutuksen järjestäjien rahoitusta jouduttaisiin leikkaamaan, jolloin koulutuksen järjestäjät eivät kykenisi toteuttamaan suunniteltuja uudistuksia.</w:t>
            </w:r>
          </w:p>
          <w:p w14:paraId="7F8512EE" w14:textId="77777777" w:rsidR="00010992" w:rsidRDefault="680E4F5A" w:rsidP="680E4F5A">
            <w:pPr>
              <w:spacing w:after="160" w:line="259" w:lineRule="auto"/>
              <w:jc w:val="both"/>
              <w:rPr>
                <w:rFonts w:asciiTheme="minorHAnsi" w:hAnsiTheme="minorHAnsi" w:cstheme="minorBidi"/>
                <w:sz w:val="24"/>
                <w:szCs w:val="24"/>
                <w:lang w:val="fi-FI"/>
              </w:rPr>
            </w:pPr>
            <w:r w:rsidRPr="680E4F5A">
              <w:rPr>
                <w:rFonts w:asciiTheme="minorHAnsi" w:hAnsiTheme="minorHAnsi" w:cstheme="minorBidi"/>
                <w:sz w:val="24"/>
                <w:szCs w:val="24"/>
                <w:lang w:val="fi-FI"/>
              </w:rPr>
              <w:t xml:space="preserve">Koska kehittämishankkeet ajoittuvat pitkälle aikavälille, riskinä on, että tulevat hallitukset nostavat keskiöön muita ammatillisen koulutuksen kehittämistarpeita ja tässä suunnitelmassa kuvatut kehittämistoimet eivät etene. Riskin toteutumista on pyritty pienentämään sillä, että toisen asteen koulutuksen kehittämishankkeen pohjana oleva koulutuspoliittinen selonteko on laadittu laajassa yhteistyössä eri sidosryhmien kanssa ja käsitelty parlamentaarisesti. </w:t>
            </w:r>
          </w:p>
          <w:p w14:paraId="07459315" w14:textId="79F678CC" w:rsidR="00751D84" w:rsidRPr="00010992" w:rsidRDefault="00751D84" w:rsidP="680E4F5A">
            <w:pPr>
              <w:spacing w:after="160" w:line="259" w:lineRule="auto"/>
              <w:jc w:val="both"/>
              <w:rPr>
                <w:rFonts w:asciiTheme="minorHAnsi" w:hAnsiTheme="minorHAnsi" w:cstheme="minorBidi"/>
                <w:color w:val="0070C0"/>
                <w:sz w:val="24"/>
                <w:szCs w:val="24"/>
                <w:lang w:val="fi-FI"/>
              </w:rPr>
            </w:pPr>
          </w:p>
        </w:tc>
      </w:tr>
    </w:tbl>
    <w:p w14:paraId="6537F28F" w14:textId="77777777" w:rsidR="00DC7AAE" w:rsidRPr="000A01AF" w:rsidRDefault="00DC7AAE" w:rsidP="00751D84">
      <w:pPr>
        <w:spacing w:after="160" w:line="259" w:lineRule="auto"/>
        <w:ind w:left="720"/>
        <w:jc w:val="both"/>
        <w:rPr>
          <w:rFonts w:eastAsia="Times New Roman" w:cstheme="minorHAnsi"/>
          <w:b/>
          <w:color w:val="0070C0"/>
          <w:sz w:val="24"/>
          <w:szCs w:val="24"/>
          <w:lang w:val="fi-FI"/>
        </w:rPr>
      </w:pPr>
    </w:p>
    <w:sectPr w:rsidR="00DC7AAE" w:rsidRPr="000A01AF" w:rsidSect="00DC7AAE">
      <w:headerReference w:type="even" r:id="rId11"/>
      <w:headerReference w:type="default" r:id="rId12"/>
      <w:footerReference w:type="even" r:id="rId13"/>
      <w:footerReference w:type="default" r:id="rId14"/>
      <w:headerReference w:type="first" r:id="rId15"/>
      <w:footerReference w:type="first" r:id="rId16"/>
      <w:pgSz w:w="16839" w:h="11907" w:orient="landscape"/>
      <w:pgMar w:top="1440" w:right="1985" w:bottom="1440" w:left="1440" w:header="454"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BD601" w16cid:durableId="25F027C1"/>
  <w16cid:commentId w16cid:paraId="6FBDE676" w16cid:durableId="25F027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C6D0" w14:textId="77777777" w:rsidR="00291704" w:rsidRDefault="00291704" w:rsidP="00DC7AAE">
      <w:pPr>
        <w:spacing w:after="0" w:line="240" w:lineRule="auto"/>
      </w:pPr>
      <w:r>
        <w:separator/>
      </w:r>
    </w:p>
  </w:endnote>
  <w:endnote w:type="continuationSeparator" w:id="0">
    <w:p w14:paraId="31A35C95" w14:textId="77777777" w:rsidR="00291704" w:rsidRDefault="00291704" w:rsidP="00DC7AAE">
      <w:pPr>
        <w:spacing w:after="0" w:line="240" w:lineRule="auto"/>
      </w:pPr>
      <w:r>
        <w:continuationSeparator/>
      </w:r>
    </w:p>
  </w:endnote>
  <w:endnote w:type="continuationNotice" w:id="1">
    <w:p w14:paraId="648C56A8" w14:textId="77777777" w:rsidR="00291704" w:rsidRDefault="00291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F148" w14:textId="77777777" w:rsidR="001D2A61" w:rsidRDefault="001D2A6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317777"/>
      <w:docPartObj>
        <w:docPartGallery w:val="Page Numbers (Bottom of Page)"/>
        <w:docPartUnique/>
      </w:docPartObj>
    </w:sdtPr>
    <w:sdtEndPr>
      <w:rPr>
        <w:color w:val="7F7F7F" w:themeColor="background1" w:themeShade="7F"/>
        <w:spacing w:val="60"/>
      </w:rPr>
    </w:sdtEndPr>
    <w:sdtContent>
      <w:p w14:paraId="5F4D92A9" w14:textId="70121528" w:rsidR="000654D1" w:rsidRDefault="000654D1">
        <w:pPr>
          <w:pStyle w:val="Alatunniste"/>
          <w:pBdr>
            <w:top w:val="single" w:sz="4" w:space="1" w:color="D9D9D9" w:themeColor="background1" w:themeShade="D9"/>
          </w:pBdr>
          <w:jc w:val="right"/>
        </w:pPr>
        <w:r>
          <w:fldChar w:fldCharType="begin"/>
        </w:r>
        <w:r>
          <w:instrText xml:space="preserve"> PAGE   \* MERGEFORMAT </w:instrText>
        </w:r>
        <w:r>
          <w:fldChar w:fldCharType="separate"/>
        </w:r>
        <w:r w:rsidR="002272FA">
          <w:rPr>
            <w:noProof/>
          </w:rPr>
          <w:t>2</w:t>
        </w:r>
        <w:r>
          <w:rPr>
            <w:noProof/>
          </w:rPr>
          <w:fldChar w:fldCharType="end"/>
        </w:r>
        <w:r>
          <w:t xml:space="preserve"> | </w:t>
        </w:r>
        <w:r>
          <w:rPr>
            <w:color w:val="7F7F7F" w:themeColor="background1" w:themeShade="7F"/>
            <w:spacing w:val="60"/>
          </w:rPr>
          <w:t>Page</w:t>
        </w:r>
      </w:p>
    </w:sdtContent>
  </w:sdt>
  <w:p w14:paraId="74869460" w14:textId="77777777" w:rsidR="000654D1" w:rsidRDefault="000654D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7C20" w14:textId="77777777" w:rsidR="001D2A61" w:rsidRDefault="001D2A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28510" w14:textId="77777777" w:rsidR="00291704" w:rsidRDefault="00291704" w:rsidP="00DC7AAE">
      <w:pPr>
        <w:spacing w:after="0" w:line="240" w:lineRule="auto"/>
      </w:pPr>
      <w:r>
        <w:separator/>
      </w:r>
    </w:p>
  </w:footnote>
  <w:footnote w:type="continuationSeparator" w:id="0">
    <w:p w14:paraId="2C49D01E" w14:textId="77777777" w:rsidR="00291704" w:rsidRDefault="00291704" w:rsidP="00DC7AAE">
      <w:pPr>
        <w:spacing w:after="0" w:line="240" w:lineRule="auto"/>
      </w:pPr>
      <w:r>
        <w:continuationSeparator/>
      </w:r>
    </w:p>
  </w:footnote>
  <w:footnote w:type="continuationNotice" w:id="1">
    <w:p w14:paraId="75CB8632" w14:textId="77777777" w:rsidR="00291704" w:rsidRDefault="00291704">
      <w:pPr>
        <w:spacing w:after="0" w:line="240" w:lineRule="auto"/>
      </w:pPr>
    </w:p>
  </w:footnote>
  <w:footnote w:id="2">
    <w:p w14:paraId="33AAB770" w14:textId="43AFF3E7" w:rsidR="000654D1" w:rsidRPr="006E645C" w:rsidRDefault="000654D1">
      <w:pPr>
        <w:pStyle w:val="Alaviitteenteksti"/>
        <w:rPr>
          <w:lang w:val="fi-FI"/>
        </w:rPr>
      </w:pPr>
      <w:r>
        <w:rPr>
          <w:rStyle w:val="Alaviitteenviite"/>
        </w:rPr>
        <w:footnoteRef/>
      </w:r>
      <w:r w:rsidRPr="006E645C">
        <w:rPr>
          <w:lang w:val="fi-FI"/>
        </w:rPr>
        <w:t xml:space="preserve"> </w:t>
      </w:r>
      <w:r>
        <w:rPr>
          <w:lang w:val="fi-FI"/>
        </w:rPr>
        <w:t>N</w:t>
      </w:r>
      <w:r w:rsidRPr="00164AF2">
        <w:rPr>
          <w:lang w:val="fi-FI"/>
        </w:rPr>
        <w:t xml:space="preserve">euvoston suositus kestävää </w:t>
      </w:r>
      <w:bookmarkStart w:id="1" w:name="_Hlk97141149"/>
      <w:r w:rsidRPr="00164AF2">
        <w:rPr>
          <w:lang w:val="fi-FI"/>
        </w:rPr>
        <w:t xml:space="preserve">kilpailukykyä, sosiaalista oikeudenmukaisuutta ja selviytymiskykyä </w:t>
      </w:r>
      <w:bookmarkEnd w:id="1"/>
      <w:r w:rsidRPr="00164AF2">
        <w:rPr>
          <w:lang w:val="fi-FI"/>
        </w:rPr>
        <w:t>tukevasta ammatillisesta koulutuksesta, 2020/C 417/01</w:t>
      </w:r>
    </w:p>
  </w:footnote>
  <w:footnote w:id="3">
    <w:p w14:paraId="5C95BFF2" w14:textId="3177BB42" w:rsidR="000654D1" w:rsidRPr="00BA7B4B" w:rsidRDefault="000654D1">
      <w:pPr>
        <w:pStyle w:val="Alaviitteenteksti"/>
        <w:rPr>
          <w:lang w:val="en-US"/>
        </w:rPr>
      </w:pPr>
      <w:r w:rsidRPr="00164AF2">
        <w:rPr>
          <w:lang w:val="fi-FI"/>
        </w:rPr>
        <w:footnoteRef/>
      </w:r>
      <w:r w:rsidRPr="00BA7B4B">
        <w:rPr>
          <w:lang w:val="en-US"/>
        </w:rPr>
        <w:t xml:space="preserve"> Osnabrück Declaration on vocational education and training as an enabler of recovery and just transitions to digital and green economies, endorsed on 30 November 2020</w:t>
      </w:r>
    </w:p>
  </w:footnote>
  <w:footnote w:id="4">
    <w:p w14:paraId="4F4D0EE5" w14:textId="6052E0D7" w:rsidR="000654D1" w:rsidRPr="00AA0C83" w:rsidRDefault="000654D1">
      <w:pPr>
        <w:pStyle w:val="Alaviitteenteksti"/>
        <w:rPr>
          <w:lang w:val="en-US"/>
        </w:rPr>
      </w:pPr>
      <w:r>
        <w:rPr>
          <w:rStyle w:val="Alaviitteenviite"/>
        </w:rPr>
        <w:footnoteRef/>
      </w:r>
      <w:r w:rsidRPr="00AA0C83">
        <w:rPr>
          <w:lang w:val="en-US"/>
        </w:rPr>
        <w:t xml:space="preserve"> Education Policy Report of the Finnish Government:</w:t>
      </w:r>
      <w:r w:rsidRPr="00AA0C83">
        <w:rPr>
          <w:rFonts w:cstheme="minorHAnsi"/>
          <w:sz w:val="24"/>
          <w:szCs w:val="24"/>
          <w:lang w:val="en-US"/>
        </w:rPr>
        <w:t xml:space="preserve"> </w:t>
      </w:r>
      <w:hyperlink r:id="rId1" w:history="1">
        <w:r w:rsidRPr="008C08C0">
          <w:rPr>
            <w:rStyle w:val="Hyperlinkki"/>
            <w:lang w:val="en-US"/>
          </w:rPr>
          <w:t>http://urn.fi/URN:ISBN:978-952-383-927-4</w:t>
        </w:r>
      </w:hyperlink>
      <w:r>
        <w:rPr>
          <w:lang w:val="en-US"/>
        </w:rPr>
        <w:t xml:space="preserve"> </w:t>
      </w:r>
    </w:p>
  </w:footnote>
  <w:footnote w:id="5">
    <w:p w14:paraId="49BA5295" w14:textId="2BE04977" w:rsidR="000654D1" w:rsidRPr="00164AF2" w:rsidRDefault="000654D1">
      <w:pPr>
        <w:pStyle w:val="Alaviitteenteksti"/>
        <w:rPr>
          <w:lang w:val="fi-FI"/>
        </w:rPr>
      </w:pPr>
      <w:r>
        <w:rPr>
          <w:rStyle w:val="Alaviitteenviite"/>
        </w:rPr>
        <w:footnoteRef/>
      </w:r>
      <w:r w:rsidRPr="00164AF2">
        <w:rPr>
          <w:lang w:val="fi-FI"/>
        </w:rPr>
        <w:t xml:space="preserve"> Pääministeri </w:t>
      </w:r>
      <w:r>
        <w:rPr>
          <w:lang w:val="fi-FI"/>
        </w:rPr>
        <w:t xml:space="preserve">Sanna Marinin hallitusohjelma: </w:t>
      </w:r>
      <w:hyperlink r:id="rId2" w:history="1">
        <w:r w:rsidRPr="008C08C0">
          <w:rPr>
            <w:rStyle w:val="Hyperlinkki"/>
            <w:lang w:val="fi-FI"/>
          </w:rPr>
          <w:t>http://urn.fi/URN:ISBN:978-952-287-811-3</w:t>
        </w:r>
      </w:hyperlink>
    </w:p>
  </w:footnote>
  <w:footnote w:id="6">
    <w:p w14:paraId="100A806E" w14:textId="23B2BDA1" w:rsidR="000654D1" w:rsidRPr="00723E73" w:rsidRDefault="000654D1" w:rsidP="00656C68">
      <w:pPr>
        <w:spacing w:after="0"/>
        <w:rPr>
          <w:sz w:val="20"/>
          <w:szCs w:val="20"/>
          <w:lang w:val="fi-FI"/>
        </w:rPr>
      </w:pPr>
      <w:r w:rsidRPr="00723E73">
        <w:rPr>
          <w:rStyle w:val="Alaviitteenviite"/>
          <w:sz w:val="20"/>
          <w:szCs w:val="20"/>
        </w:rPr>
        <w:footnoteRef/>
      </w:r>
      <w:r w:rsidRPr="00723E73">
        <w:rPr>
          <w:sz w:val="20"/>
          <w:szCs w:val="20"/>
          <w:lang w:val="fi-FI"/>
        </w:rPr>
        <w:t xml:space="preserve"> Ammatilliseen koulutukseen kytkeytyvät säädökset on lueteltu opetus- ja kulttuuriministeriön verkkosivulla</w:t>
      </w:r>
      <w:r w:rsidRPr="00723E73">
        <w:rPr>
          <w:rFonts w:cstheme="minorHAnsi"/>
          <w:sz w:val="20"/>
          <w:szCs w:val="20"/>
          <w:lang w:val="fi-FI"/>
        </w:rPr>
        <w:t xml:space="preserve">: </w:t>
      </w:r>
      <w:hyperlink r:id="rId3" w:history="1">
        <w:r w:rsidRPr="00723E73">
          <w:rPr>
            <w:rStyle w:val="Hyperlinkki"/>
            <w:sz w:val="20"/>
            <w:szCs w:val="20"/>
            <w:lang w:val="fi-FI"/>
          </w:rPr>
          <w:t>https://okm.fi/ammatillisen-koulutuksen-lainsaadanto</w:t>
        </w:r>
      </w:hyperlink>
    </w:p>
  </w:footnote>
  <w:footnote w:id="7">
    <w:p w14:paraId="2DE20693" w14:textId="2B8C05D5" w:rsidR="000654D1" w:rsidRPr="00723E73" w:rsidRDefault="000654D1">
      <w:pPr>
        <w:pStyle w:val="Alaviitteenteksti"/>
        <w:rPr>
          <w:lang w:val="fi-FI"/>
        </w:rPr>
      </w:pPr>
      <w:r w:rsidRPr="00723E73">
        <w:rPr>
          <w:rStyle w:val="Alaviitteenviite"/>
        </w:rPr>
        <w:footnoteRef/>
      </w:r>
      <w:r w:rsidRPr="00723E73">
        <w:rPr>
          <w:lang w:val="fi-FI"/>
        </w:rPr>
        <w:t xml:space="preserve"> Ammatillisten tutkintojen perusteet sähköisessä muodossa: </w:t>
      </w:r>
      <w:hyperlink r:id="rId4" w:anchor="/fi/selaus/kooste/ammatillinenkoulutus?hakutyyppi=perusteet" w:history="1">
        <w:r w:rsidRPr="00723E73">
          <w:rPr>
            <w:rStyle w:val="Hyperlinkki"/>
            <w:lang w:val="fi-FI"/>
          </w:rPr>
          <w:t>https://eperusteet.opintopolku.fi/#/fi/selaus/kooste/ammatillinenkoulutus?hakutyyppi=perusteet</w:t>
        </w:r>
      </w:hyperlink>
    </w:p>
    <w:p w14:paraId="4B7DF6EC" w14:textId="77777777" w:rsidR="000654D1" w:rsidRPr="00723E73" w:rsidRDefault="000654D1">
      <w:pPr>
        <w:pStyle w:val="Alaviitteenteksti"/>
        <w:rPr>
          <w:lang w:val="fi-FI"/>
        </w:rPr>
      </w:pPr>
    </w:p>
  </w:footnote>
  <w:footnote w:id="8">
    <w:p w14:paraId="6850DB23" w14:textId="32A52920" w:rsidR="000654D1" w:rsidRPr="00246292" w:rsidRDefault="000654D1" w:rsidP="00656C68">
      <w:pPr>
        <w:pStyle w:val="Alaviitteenteksti"/>
        <w:rPr>
          <w:lang w:val="fi-FI"/>
        </w:rPr>
      </w:pPr>
      <w:r>
        <w:rPr>
          <w:rStyle w:val="Alaviitteenviite"/>
        </w:rPr>
        <w:footnoteRef/>
      </w:r>
      <w:r w:rsidRPr="00246292">
        <w:rPr>
          <w:lang w:val="fi-FI"/>
        </w:rPr>
        <w:t xml:space="preserve"> Oppivelvollisuuden laajentamisen uudistuksesta lisätietoa opetus- ja kulttuuriministeriön verkkosivulla englanniksi</w:t>
      </w:r>
      <w:r>
        <w:rPr>
          <w:lang w:val="fi-FI"/>
        </w:rPr>
        <w:t xml:space="preserve">: </w:t>
      </w:r>
      <w:hyperlink r:id="rId5" w:history="1">
        <w:r w:rsidRPr="00246292">
          <w:rPr>
            <w:rStyle w:val="Hyperlinkki"/>
            <w:lang w:val="fi-FI"/>
          </w:rPr>
          <w:t>https://okm.fi/en/extension-of-compulsory-education</w:t>
        </w:r>
      </w:hyperlink>
      <w:r w:rsidRPr="00246292">
        <w:rPr>
          <w:lang w:val="fi-FI"/>
        </w:rPr>
        <w:t xml:space="preserve"> </w:t>
      </w:r>
    </w:p>
    <w:p w14:paraId="6E7AD583" w14:textId="00F3B6B2" w:rsidR="000654D1" w:rsidRPr="00246292" w:rsidRDefault="000654D1">
      <w:pPr>
        <w:pStyle w:val="Alaviitteenteksti"/>
        <w:rPr>
          <w:lang w:val="fi-FI"/>
        </w:rPr>
      </w:pPr>
    </w:p>
  </w:footnote>
  <w:footnote w:id="9">
    <w:p w14:paraId="33DA4D16" w14:textId="2A9BD4E6" w:rsidR="000654D1" w:rsidRPr="00656C68" w:rsidRDefault="000654D1">
      <w:pPr>
        <w:pStyle w:val="Alaviitteenteksti"/>
        <w:rPr>
          <w:lang w:val="fi-FI"/>
        </w:rPr>
      </w:pPr>
      <w:r>
        <w:rPr>
          <w:rStyle w:val="Alaviitteenviite"/>
        </w:rPr>
        <w:footnoteRef/>
      </w:r>
      <w:r w:rsidRPr="00656C68">
        <w:rPr>
          <w:lang w:val="fi-FI"/>
        </w:rPr>
        <w:t xml:space="preserve"> Oppivelvollisuuden laajentamisen toimeenpano: seurantasuunnitelma 2021–2024</w:t>
      </w:r>
      <w:r>
        <w:rPr>
          <w:lang w:val="fi-FI"/>
        </w:rPr>
        <w:t>:</w:t>
      </w:r>
      <w:r w:rsidRPr="00656C68">
        <w:rPr>
          <w:lang w:val="fi-FI"/>
        </w:rPr>
        <w:t xml:space="preserve"> </w:t>
      </w:r>
      <w:hyperlink r:id="rId6" w:history="1">
        <w:r w:rsidRPr="00656C68">
          <w:rPr>
            <w:rStyle w:val="Hyperlinkki"/>
            <w:lang w:val="fi-FI"/>
          </w:rPr>
          <w:t>http://urn.fi/URN:ISBN:978-952-263-766-6</w:t>
        </w:r>
      </w:hyperlink>
    </w:p>
  </w:footnote>
  <w:footnote w:id="10">
    <w:p w14:paraId="179CB707" w14:textId="3A6DDC8C" w:rsidR="000654D1" w:rsidRPr="00656C68" w:rsidRDefault="000654D1" w:rsidP="00656C68">
      <w:pPr>
        <w:pStyle w:val="Alaviitteenteksti"/>
        <w:rPr>
          <w:lang w:val="fi-FI"/>
        </w:rPr>
      </w:pPr>
      <w:r>
        <w:rPr>
          <w:rStyle w:val="Alaviitteenviite"/>
        </w:rPr>
        <w:footnoteRef/>
      </w:r>
      <w:r w:rsidRPr="00656C68">
        <w:rPr>
          <w:lang w:val="fi-FI"/>
        </w:rPr>
        <w:t xml:space="preserve"> Jatkuvan oppimisen uudistamisesta lisätietoa opetus- ja kulttuuriministeriön verkkosivulla englanniksi</w:t>
      </w:r>
      <w:r>
        <w:rPr>
          <w:lang w:val="fi-FI"/>
        </w:rPr>
        <w:t xml:space="preserve">: </w:t>
      </w:r>
      <w:hyperlink r:id="rId7" w:history="1">
        <w:r w:rsidRPr="00656C68">
          <w:rPr>
            <w:rStyle w:val="Hyperlinkki"/>
            <w:lang w:val="fi-FI"/>
          </w:rPr>
          <w:t>https://okm.fi/en/continuous-learning-reform</w:t>
        </w:r>
      </w:hyperlink>
    </w:p>
  </w:footnote>
  <w:footnote w:id="11">
    <w:p w14:paraId="455F7DC9" w14:textId="5B7941CB" w:rsidR="000654D1" w:rsidRPr="00862174" w:rsidRDefault="000654D1">
      <w:pPr>
        <w:pStyle w:val="Alaviitteenteksti"/>
        <w:rPr>
          <w:lang w:val="fi-FI"/>
        </w:rPr>
      </w:pPr>
      <w:r>
        <w:rPr>
          <w:rStyle w:val="Alaviitteenviite"/>
        </w:rPr>
        <w:footnoteRef/>
      </w:r>
      <w:r w:rsidRPr="00862174">
        <w:rPr>
          <w:lang w:val="fi-FI"/>
        </w:rPr>
        <w:t xml:space="preserve"> Oikeus osata -kehittämisohjelman verkkosivu:</w:t>
      </w:r>
      <w:r w:rsidRPr="00862174">
        <w:rPr>
          <w:sz w:val="22"/>
          <w:szCs w:val="22"/>
          <w:lang w:val="fi-FI"/>
        </w:rPr>
        <w:t xml:space="preserve"> </w:t>
      </w:r>
      <w:hyperlink r:id="rId8" w:history="1">
        <w:r w:rsidRPr="00862174">
          <w:rPr>
            <w:rStyle w:val="Hyperlinkki"/>
            <w:lang w:val="fi-FI"/>
          </w:rPr>
          <w:t>Oikeus osata -ohjelma - OKM - Opetus- ja kulttuuriministeriö</w:t>
        </w:r>
      </w:hyperlink>
      <w:r w:rsidRPr="00862174">
        <w:rPr>
          <w:lang w:val="fi-FI"/>
        </w:rPr>
        <w:t xml:space="preserve"> </w:t>
      </w:r>
    </w:p>
  </w:footnote>
  <w:footnote w:id="12">
    <w:p w14:paraId="0A656E18" w14:textId="00A5C7D7" w:rsidR="000654D1" w:rsidRPr="005D3C66" w:rsidRDefault="000654D1">
      <w:pPr>
        <w:pStyle w:val="Alaviitteenteksti"/>
        <w:rPr>
          <w:lang w:val="fi-FI"/>
        </w:rPr>
      </w:pPr>
      <w:r>
        <w:rPr>
          <w:rStyle w:val="Alaviitteenviite"/>
        </w:rPr>
        <w:footnoteRef/>
      </w:r>
      <w:r w:rsidRPr="005D3C66">
        <w:rPr>
          <w:lang w:val="fi-FI"/>
        </w:rPr>
        <w:t xml:space="preserve"> Ammatillisen koulutuksen kestävän kehityksen ja vihreän siirtymän kehittämisohjelma</w:t>
      </w:r>
      <w:r>
        <w:rPr>
          <w:lang w:val="fi-FI"/>
        </w:rPr>
        <w:t xml:space="preserve">n verkkosivu: </w:t>
      </w:r>
      <w:hyperlink r:id="rId9" w:history="1">
        <w:r w:rsidRPr="007045CE">
          <w:rPr>
            <w:rStyle w:val="Hyperlinkki"/>
            <w:lang w:val="fi-FI"/>
          </w:rPr>
          <w:t>https://www.oph.fi/fi/koulutus-ja-tutkinnot/kestava-kehitys-ja-vihrea-siirtyma</w:t>
        </w:r>
      </w:hyperlink>
      <w:r>
        <w:rPr>
          <w:lang w:val="fi-FI"/>
        </w:rPr>
        <w:t xml:space="preserve"> </w:t>
      </w:r>
    </w:p>
  </w:footnote>
  <w:footnote w:id="13">
    <w:p w14:paraId="352D38CD" w14:textId="07611E19" w:rsidR="000654D1" w:rsidRPr="007878FF" w:rsidRDefault="000654D1">
      <w:pPr>
        <w:pStyle w:val="Alaviitteenteksti"/>
        <w:rPr>
          <w:lang w:val="fi-FI"/>
        </w:rPr>
      </w:pPr>
      <w:r>
        <w:rPr>
          <w:rStyle w:val="Alaviitteenviite"/>
        </w:rPr>
        <w:footnoteRef/>
      </w:r>
      <w:r w:rsidRPr="007878FF">
        <w:rPr>
          <w:lang w:val="fi-FI"/>
        </w:rPr>
        <w:t xml:space="preserve"> Toisen asteen koulutuksen </w:t>
      </w:r>
      <w:r>
        <w:rPr>
          <w:lang w:val="fi-FI"/>
        </w:rPr>
        <w:t xml:space="preserve">kehittämishankkeen verkkosivut: </w:t>
      </w:r>
      <w:r w:rsidRPr="007878FF">
        <w:rPr>
          <w:lang w:val="fi-FI"/>
        </w:rPr>
        <w:t>https://okm.fi/toisenasteenkoulutus</w:t>
      </w:r>
    </w:p>
  </w:footnote>
  <w:footnote w:id="14">
    <w:p w14:paraId="539A4F3F" w14:textId="4FADD8BE" w:rsidR="000654D1" w:rsidRDefault="000654D1" w:rsidP="00F33C94">
      <w:pPr>
        <w:pStyle w:val="Alaviitteenteksti"/>
      </w:pPr>
      <w:r w:rsidRPr="067B1041">
        <w:rPr>
          <w:rStyle w:val="Alaviitteenviite"/>
        </w:rPr>
        <w:footnoteRef/>
      </w:r>
      <w:r w:rsidRPr="067B1041">
        <w:t xml:space="preserve"> A package (of measures) is a coherent set of measures that address a particular challenge, one or several priorities and principles of the VET recommendation and/or objectives of the Osnabrück Declaration.</w:t>
      </w:r>
    </w:p>
  </w:footnote>
  <w:footnote w:id="15">
    <w:p w14:paraId="37108A58" w14:textId="77777777" w:rsidR="000654D1" w:rsidRDefault="000654D1" w:rsidP="00841156">
      <w:pPr>
        <w:pStyle w:val="Alaviitteenteksti"/>
      </w:pPr>
      <w:r w:rsidRPr="067B1041">
        <w:rPr>
          <w:rStyle w:val="Alaviitteenviite"/>
        </w:rPr>
        <w:footnoteRef/>
      </w:r>
      <w:r w:rsidRPr="067B1041">
        <w:t xml:space="preserve"> A package (of measures) is a coherent set of measures that address a particular challenge, one or several priorities and principles of the VET recommendation and/or objectives of the Osnabrück Declaration.</w:t>
      </w:r>
    </w:p>
  </w:footnote>
  <w:footnote w:id="16">
    <w:p w14:paraId="29722DBE" w14:textId="77777777" w:rsidR="000654D1" w:rsidRDefault="000654D1" w:rsidP="00841156">
      <w:pPr>
        <w:pStyle w:val="Alaviitteenteksti"/>
      </w:pPr>
      <w:r w:rsidRPr="067B1041">
        <w:rPr>
          <w:rStyle w:val="Alaviitteenviite"/>
        </w:rPr>
        <w:footnoteRef/>
      </w:r>
      <w:r w:rsidRPr="067B1041">
        <w:t xml:space="preserve"> A package (of measures) is a coherent set of measures that address a particular challenge, one or several priorities and principles of the VET recommendation and/or objectives of the Osnabrück Declaration.</w:t>
      </w:r>
    </w:p>
  </w:footnote>
  <w:footnote w:id="17">
    <w:p w14:paraId="38BEFD72" w14:textId="77777777" w:rsidR="000654D1" w:rsidRDefault="000654D1" w:rsidP="00841156">
      <w:pPr>
        <w:pStyle w:val="Alaviitteenteksti"/>
      </w:pPr>
      <w:r w:rsidRPr="067B1041">
        <w:rPr>
          <w:rStyle w:val="Alaviitteenviite"/>
        </w:rPr>
        <w:footnoteRef/>
      </w:r>
      <w:r w:rsidRPr="067B1041">
        <w:t xml:space="preserve"> A package (of measures) is a coherent set of measures that address a particular challenge, one or several priorities and principles of the VET recommendation and/or objectives of the Osnabrück Declaration.</w:t>
      </w:r>
    </w:p>
  </w:footnote>
  <w:footnote w:id="18">
    <w:p w14:paraId="36365319" w14:textId="77777777" w:rsidR="000654D1" w:rsidRPr="007878FF" w:rsidRDefault="000654D1" w:rsidP="00B51911">
      <w:pPr>
        <w:pStyle w:val="Alaviitteenteksti"/>
        <w:rPr>
          <w:lang w:val="fi-FI"/>
        </w:rPr>
      </w:pPr>
      <w:r>
        <w:rPr>
          <w:rStyle w:val="Alaviitteenviite"/>
        </w:rPr>
        <w:footnoteRef/>
      </w:r>
      <w:r w:rsidRPr="007878FF">
        <w:rPr>
          <w:lang w:val="fi-FI"/>
        </w:rPr>
        <w:t xml:space="preserve"> Tois</w:t>
      </w:r>
      <w:r>
        <w:rPr>
          <w:lang w:val="fi-FI"/>
        </w:rPr>
        <w:t xml:space="preserve">en asteen koulutuksen kehittämishankkeen asiakirjat: </w:t>
      </w:r>
      <w:r w:rsidRPr="007878FF">
        <w:rPr>
          <w:lang w:val="fi-FI"/>
        </w:rPr>
        <w:t xml:space="preserve"> </w:t>
      </w:r>
      <w:hyperlink r:id="rId10" w:history="1">
        <w:r w:rsidRPr="007878FF">
          <w:rPr>
            <w:rStyle w:val="Hyperlinkki"/>
            <w:lang w:val="fi-FI"/>
          </w:rPr>
          <w:t>https://okm.fi/hanke?tunnus=OKM070:00/2021</w:t>
        </w:r>
      </w:hyperlink>
      <w:r w:rsidRPr="007878FF">
        <w:rPr>
          <w:lang w:val="fi-F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143B" w14:textId="77777777" w:rsidR="001D2A61" w:rsidRDefault="001D2A6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A608" w14:textId="77777777" w:rsidR="001D2A61" w:rsidRDefault="001D2A6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6120"/>
      <w:docPartObj>
        <w:docPartGallery w:val="Watermarks"/>
        <w:docPartUnique/>
      </w:docPartObj>
    </w:sdtPr>
    <w:sdtEndPr/>
    <w:sdtContent>
      <w:p w14:paraId="04F4C308" w14:textId="362FBD0F" w:rsidR="001D2A61" w:rsidRDefault="00291704">
        <w:pPr>
          <w:pStyle w:val="Yltunniste"/>
        </w:pPr>
        <w:r>
          <w:pict w14:anchorId="48B74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820"/>
    <w:multiLevelType w:val="hybridMultilevel"/>
    <w:tmpl w:val="6DF4C99E"/>
    <w:lvl w:ilvl="0" w:tplc="308E1824">
      <w:start w:val="1"/>
      <w:numFmt w:val="bullet"/>
      <w:lvlText w:val="•"/>
      <w:lvlJc w:val="left"/>
      <w:pPr>
        <w:tabs>
          <w:tab w:val="num" w:pos="360"/>
        </w:tabs>
        <w:ind w:left="360" w:hanging="360"/>
      </w:pPr>
      <w:rPr>
        <w:rFonts w:ascii="Arial" w:hAnsi="Arial" w:hint="default"/>
      </w:rPr>
    </w:lvl>
    <w:lvl w:ilvl="1" w:tplc="8730DCBC" w:tentative="1">
      <w:start w:val="1"/>
      <w:numFmt w:val="bullet"/>
      <w:lvlText w:val="•"/>
      <w:lvlJc w:val="left"/>
      <w:pPr>
        <w:tabs>
          <w:tab w:val="num" w:pos="1080"/>
        </w:tabs>
        <w:ind w:left="1080" w:hanging="360"/>
      </w:pPr>
      <w:rPr>
        <w:rFonts w:ascii="Arial" w:hAnsi="Arial" w:hint="default"/>
      </w:rPr>
    </w:lvl>
    <w:lvl w:ilvl="2" w:tplc="934A1C38" w:tentative="1">
      <w:start w:val="1"/>
      <w:numFmt w:val="bullet"/>
      <w:lvlText w:val="•"/>
      <w:lvlJc w:val="left"/>
      <w:pPr>
        <w:tabs>
          <w:tab w:val="num" w:pos="1800"/>
        </w:tabs>
        <w:ind w:left="1800" w:hanging="360"/>
      </w:pPr>
      <w:rPr>
        <w:rFonts w:ascii="Arial" w:hAnsi="Arial" w:hint="default"/>
      </w:rPr>
    </w:lvl>
    <w:lvl w:ilvl="3" w:tplc="0512DE0A" w:tentative="1">
      <w:start w:val="1"/>
      <w:numFmt w:val="bullet"/>
      <w:lvlText w:val="•"/>
      <w:lvlJc w:val="left"/>
      <w:pPr>
        <w:tabs>
          <w:tab w:val="num" w:pos="2520"/>
        </w:tabs>
        <w:ind w:left="2520" w:hanging="360"/>
      </w:pPr>
      <w:rPr>
        <w:rFonts w:ascii="Arial" w:hAnsi="Arial" w:hint="default"/>
      </w:rPr>
    </w:lvl>
    <w:lvl w:ilvl="4" w:tplc="C292E862" w:tentative="1">
      <w:start w:val="1"/>
      <w:numFmt w:val="bullet"/>
      <w:lvlText w:val="•"/>
      <w:lvlJc w:val="left"/>
      <w:pPr>
        <w:tabs>
          <w:tab w:val="num" w:pos="3240"/>
        </w:tabs>
        <w:ind w:left="3240" w:hanging="360"/>
      </w:pPr>
      <w:rPr>
        <w:rFonts w:ascii="Arial" w:hAnsi="Arial" w:hint="default"/>
      </w:rPr>
    </w:lvl>
    <w:lvl w:ilvl="5" w:tplc="946EA506" w:tentative="1">
      <w:start w:val="1"/>
      <w:numFmt w:val="bullet"/>
      <w:lvlText w:val="•"/>
      <w:lvlJc w:val="left"/>
      <w:pPr>
        <w:tabs>
          <w:tab w:val="num" w:pos="3960"/>
        </w:tabs>
        <w:ind w:left="3960" w:hanging="360"/>
      </w:pPr>
      <w:rPr>
        <w:rFonts w:ascii="Arial" w:hAnsi="Arial" w:hint="default"/>
      </w:rPr>
    </w:lvl>
    <w:lvl w:ilvl="6" w:tplc="85B02FA4" w:tentative="1">
      <w:start w:val="1"/>
      <w:numFmt w:val="bullet"/>
      <w:lvlText w:val="•"/>
      <w:lvlJc w:val="left"/>
      <w:pPr>
        <w:tabs>
          <w:tab w:val="num" w:pos="4680"/>
        </w:tabs>
        <w:ind w:left="4680" w:hanging="360"/>
      </w:pPr>
      <w:rPr>
        <w:rFonts w:ascii="Arial" w:hAnsi="Arial" w:hint="default"/>
      </w:rPr>
    </w:lvl>
    <w:lvl w:ilvl="7" w:tplc="0802A192" w:tentative="1">
      <w:start w:val="1"/>
      <w:numFmt w:val="bullet"/>
      <w:lvlText w:val="•"/>
      <w:lvlJc w:val="left"/>
      <w:pPr>
        <w:tabs>
          <w:tab w:val="num" w:pos="5400"/>
        </w:tabs>
        <w:ind w:left="5400" w:hanging="360"/>
      </w:pPr>
      <w:rPr>
        <w:rFonts w:ascii="Arial" w:hAnsi="Arial" w:hint="default"/>
      </w:rPr>
    </w:lvl>
    <w:lvl w:ilvl="8" w:tplc="FE7C915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225F9E"/>
    <w:multiLevelType w:val="hybridMultilevel"/>
    <w:tmpl w:val="1CB6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CD7B03"/>
    <w:multiLevelType w:val="hybridMultilevel"/>
    <w:tmpl w:val="A8042E2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CBB0550"/>
    <w:multiLevelType w:val="hybridMultilevel"/>
    <w:tmpl w:val="E780AAA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0D30201E"/>
    <w:multiLevelType w:val="hybridMultilevel"/>
    <w:tmpl w:val="B95A39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A218D1"/>
    <w:multiLevelType w:val="hybridMultilevel"/>
    <w:tmpl w:val="882EB0F4"/>
    <w:lvl w:ilvl="0" w:tplc="F1F88108">
      <w:start w:val="1"/>
      <w:numFmt w:val="bullet"/>
      <w:lvlText w:val="•"/>
      <w:lvlJc w:val="left"/>
      <w:pPr>
        <w:tabs>
          <w:tab w:val="num" w:pos="720"/>
        </w:tabs>
        <w:ind w:left="720" w:hanging="360"/>
      </w:pPr>
      <w:rPr>
        <w:rFonts w:ascii="Arial" w:hAnsi="Arial" w:hint="default"/>
      </w:rPr>
    </w:lvl>
    <w:lvl w:ilvl="1" w:tplc="940044DE" w:tentative="1">
      <w:start w:val="1"/>
      <w:numFmt w:val="bullet"/>
      <w:lvlText w:val="•"/>
      <w:lvlJc w:val="left"/>
      <w:pPr>
        <w:tabs>
          <w:tab w:val="num" w:pos="1440"/>
        </w:tabs>
        <w:ind w:left="1440" w:hanging="360"/>
      </w:pPr>
      <w:rPr>
        <w:rFonts w:ascii="Arial" w:hAnsi="Arial" w:hint="default"/>
      </w:rPr>
    </w:lvl>
    <w:lvl w:ilvl="2" w:tplc="4746C46A" w:tentative="1">
      <w:start w:val="1"/>
      <w:numFmt w:val="bullet"/>
      <w:lvlText w:val="•"/>
      <w:lvlJc w:val="left"/>
      <w:pPr>
        <w:tabs>
          <w:tab w:val="num" w:pos="2160"/>
        </w:tabs>
        <w:ind w:left="2160" w:hanging="360"/>
      </w:pPr>
      <w:rPr>
        <w:rFonts w:ascii="Arial" w:hAnsi="Arial" w:hint="default"/>
      </w:rPr>
    </w:lvl>
    <w:lvl w:ilvl="3" w:tplc="90FE036C" w:tentative="1">
      <w:start w:val="1"/>
      <w:numFmt w:val="bullet"/>
      <w:lvlText w:val="•"/>
      <w:lvlJc w:val="left"/>
      <w:pPr>
        <w:tabs>
          <w:tab w:val="num" w:pos="2880"/>
        </w:tabs>
        <w:ind w:left="2880" w:hanging="360"/>
      </w:pPr>
      <w:rPr>
        <w:rFonts w:ascii="Arial" w:hAnsi="Arial" w:hint="default"/>
      </w:rPr>
    </w:lvl>
    <w:lvl w:ilvl="4" w:tplc="7E145BB8" w:tentative="1">
      <w:start w:val="1"/>
      <w:numFmt w:val="bullet"/>
      <w:lvlText w:val="•"/>
      <w:lvlJc w:val="left"/>
      <w:pPr>
        <w:tabs>
          <w:tab w:val="num" w:pos="3600"/>
        </w:tabs>
        <w:ind w:left="3600" w:hanging="360"/>
      </w:pPr>
      <w:rPr>
        <w:rFonts w:ascii="Arial" w:hAnsi="Arial" w:hint="default"/>
      </w:rPr>
    </w:lvl>
    <w:lvl w:ilvl="5" w:tplc="15327B98" w:tentative="1">
      <w:start w:val="1"/>
      <w:numFmt w:val="bullet"/>
      <w:lvlText w:val="•"/>
      <w:lvlJc w:val="left"/>
      <w:pPr>
        <w:tabs>
          <w:tab w:val="num" w:pos="4320"/>
        </w:tabs>
        <w:ind w:left="4320" w:hanging="360"/>
      </w:pPr>
      <w:rPr>
        <w:rFonts w:ascii="Arial" w:hAnsi="Arial" w:hint="default"/>
      </w:rPr>
    </w:lvl>
    <w:lvl w:ilvl="6" w:tplc="D838906E" w:tentative="1">
      <w:start w:val="1"/>
      <w:numFmt w:val="bullet"/>
      <w:lvlText w:val="•"/>
      <w:lvlJc w:val="left"/>
      <w:pPr>
        <w:tabs>
          <w:tab w:val="num" w:pos="5040"/>
        </w:tabs>
        <w:ind w:left="5040" w:hanging="360"/>
      </w:pPr>
      <w:rPr>
        <w:rFonts w:ascii="Arial" w:hAnsi="Arial" w:hint="default"/>
      </w:rPr>
    </w:lvl>
    <w:lvl w:ilvl="7" w:tplc="3E5EED90" w:tentative="1">
      <w:start w:val="1"/>
      <w:numFmt w:val="bullet"/>
      <w:lvlText w:val="•"/>
      <w:lvlJc w:val="left"/>
      <w:pPr>
        <w:tabs>
          <w:tab w:val="num" w:pos="5760"/>
        </w:tabs>
        <w:ind w:left="5760" w:hanging="360"/>
      </w:pPr>
      <w:rPr>
        <w:rFonts w:ascii="Arial" w:hAnsi="Arial" w:hint="default"/>
      </w:rPr>
    </w:lvl>
    <w:lvl w:ilvl="8" w:tplc="333E23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7C68A4"/>
    <w:multiLevelType w:val="hybridMultilevel"/>
    <w:tmpl w:val="5BDC841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19451C82"/>
    <w:multiLevelType w:val="hybridMultilevel"/>
    <w:tmpl w:val="9EBC1C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C7639F"/>
    <w:multiLevelType w:val="hybridMultilevel"/>
    <w:tmpl w:val="25F8F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124D22"/>
    <w:multiLevelType w:val="multilevel"/>
    <w:tmpl w:val="9E14D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E57292D"/>
    <w:multiLevelType w:val="hybridMultilevel"/>
    <w:tmpl w:val="E0FE12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1C1DC3"/>
    <w:multiLevelType w:val="multilevel"/>
    <w:tmpl w:val="0FCE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375E3"/>
    <w:multiLevelType w:val="hybridMultilevel"/>
    <w:tmpl w:val="A852C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647CEA"/>
    <w:multiLevelType w:val="hybridMultilevel"/>
    <w:tmpl w:val="EA566E4A"/>
    <w:lvl w:ilvl="0" w:tplc="EB42E6F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D31663A"/>
    <w:multiLevelType w:val="hybridMultilevel"/>
    <w:tmpl w:val="297C01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00019CB"/>
    <w:multiLevelType w:val="hybridMultilevel"/>
    <w:tmpl w:val="702EFC8C"/>
    <w:lvl w:ilvl="0" w:tplc="553C3B58">
      <w:start w:val="1"/>
      <w:numFmt w:val="lowerLetter"/>
      <w:lvlText w:val="%1)"/>
      <w:lvlJc w:val="left"/>
      <w:pPr>
        <w:tabs>
          <w:tab w:val="num" w:pos="720"/>
        </w:tabs>
        <w:ind w:left="720" w:hanging="360"/>
      </w:pPr>
    </w:lvl>
    <w:lvl w:ilvl="1" w:tplc="21B21A8A">
      <w:start w:val="1"/>
      <w:numFmt w:val="lowerLetter"/>
      <w:lvlText w:val="%2)"/>
      <w:lvlJc w:val="left"/>
      <w:pPr>
        <w:tabs>
          <w:tab w:val="num" w:pos="1440"/>
        </w:tabs>
        <w:ind w:left="1440" w:hanging="360"/>
      </w:pPr>
    </w:lvl>
    <w:lvl w:ilvl="2" w:tplc="97B8DBB6" w:tentative="1">
      <w:start w:val="1"/>
      <w:numFmt w:val="lowerLetter"/>
      <w:lvlText w:val="%3)"/>
      <w:lvlJc w:val="left"/>
      <w:pPr>
        <w:tabs>
          <w:tab w:val="num" w:pos="2160"/>
        </w:tabs>
        <w:ind w:left="2160" w:hanging="360"/>
      </w:pPr>
    </w:lvl>
    <w:lvl w:ilvl="3" w:tplc="5360000A" w:tentative="1">
      <w:start w:val="1"/>
      <w:numFmt w:val="lowerLetter"/>
      <w:lvlText w:val="%4)"/>
      <w:lvlJc w:val="left"/>
      <w:pPr>
        <w:tabs>
          <w:tab w:val="num" w:pos="2880"/>
        </w:tabs>
        <w:ind w:left="2880" w:hanging="360"/>
      </w:pPr>
    </w:lvl>
    <w:lvl w:ilvl="4" w:tplc="DC703DB0" w:tentative="1">
      <w:start w:val="1"/>
      <w:numFmt w:val="lowerLetter"/>
      <w:lvlText w:val="%5)"/>
      <w:lvlJc w:val="left"/>
      <w:pPr>
        <w:tabs>
          <w:tab w:val="num" w:pos="3600"/>
        </w:tabs>
        <w:ind w:left="3600" w:hanging="360"/>
      </w:pPr>
    </w:lvl>
    <w:lvl w:ilvl="5" w:tplc="D5743C7A" w:tentative="1">
      <w:start w:val="1"/>
      <w:numFmt w:val="lowerLetter"/>
      <w:lvlText w:val="%6)"/>
      <w:lvlJc w:val="left"/>
      <w:pPr>
        <w:tabs>
          <w:tab w:val="num" w:pos="4320"/>
        </w:tabs>
        <w:ind w:left="4320" w:hanging="360"/>
      </w:pPr>
    </w:lvl>
    <w:lvl w:ilvl="6" w:tplc="94D090F6" w:tentative="1">
      <w:start w:val="1"/>
      <w:numFmt w:val="lowerLetter"/>
      <w:lvlText w:val="%7)"/>
      <w:lvlJc w:val="left"/>
      <w:pPr>
        <w:tabs>
          <w:tab w:val="num" w:pos="5040"/>
        </w:tabs>
        <w:ind w:left="5040" w:hanging="360"/>
      </w:pPr>
    </w:lvl>
    <w:lvl w:ilvl="7" w:tplc="9EAA8F90" w:tentative="1">
      <w:start w:val="1"/>
      <w:numFmt w:val="lowerLetter"/>
      <w:lvlText w:val="%8)"/>
      <w:lvlJc w:val="left"/>
      <w:pPr>
        <w:tabs>
          <w:tab w:val="num" w:pos="5760"/>
        </w:tabs>
        <w:ind w:left="5760" w:hanging="360"/>
      </w:pPr>
    </w:lvl>
    <w:lvl w:ilvl="8" w:tplc="1DF6D6D6" w:tentative="1">
      <w:start w:val="1"/>
      <w:numFmt w:val="lowerLetter"/>
      <w:lvlText w:val="%9)"/>
      <w:lvlJc w:val="left"/>
      <w:pPr>
        <w:tabs>
          <w:tab w:val="num" w:pos="6480"/>
        </w:tabs>
        <w:ind w:left="6480" w:hanging="360"/>
      </w:pPr>
    </w:lvl>
  </w:abstractNum>
  <w:abstractNum w:abstractNumId="16" w15:restartNumberingAfterBreak="0">
    <w:nsid w:val="3193090F"/>
    <w:multiLevelType w:val="hybridMultilevel"/>
    <w:tmpl w:val="3B0A6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5C464D4"/>
    <w:multiLevelType w:val="hybridMultilevel"/>
    <w:tmpl w:val="E7146C3C"/>
    <w:lvl w:ilvl="0" w:tplc="AFD27D94">
      <w:start w:val="1"/>
      <w:numFmt w:val="bullet"/>
      <w:lvlText w:val="•"/>
      <w:lvlJc w:val="left"/>
      <w:pPr>
        <w:tabs>
          <w:tab w:val="num" w:pos="720"/>
        </w:tabs>
        <w:ind w:left="720" w:hanging="360"/>
      </w:pPr>
      <w:rPr>
        <w:rFonts w:ascii="Arial" w:hAnsi="Arial" w:hint="default"/>
      </w:rPr>
    </w:lvl>
    <w:lvl w:ilvl="1" w:tplc="396EB210" w:tentative="1">
      <w:start w:val="1"/>
      <w:numFmt w:val="bullet"/>
      <w:lvlText w:val="•"/>
      <w:lvlJc w:val="left"/>
      <w:pPr>
        <w:tabs>
          <w:tab w:val="num" w:pos="1440"/>
        </w:tabs>
        <w:ind w:left="1440" w:hanging="360"/>
      </w:pPr>
      <w:rPr>
        <w:rFonts w:ascii="Arial" w:hAnsi="Arial" w:hint="default"/>
      </w:rPr>
    </w:lvl>
    <w:lvl w:ilvl="2" w:tplc="B8949082" w:tentative="1">
      <w:start w:val="1"/>
      <w:numFmt w:val="bullet"/>
      <w:lvlText w:val="•"/>
      <w:lvlJc w:val="left"/>
      <w:pPr>
        <w:tabs>
          <w:tab w:val="num" w:pos="2160"/>
        </w:tabs>
        <w:ind w:left="2160" w:hanging="360"/>
      </w:pPr>
      <w:rPr>
        <w:rFonts w:ascii="Arial" w:hAnsi="Arial" w:hint="default"/>
      </w:rPr>
    </w:lvl>
    <w:lvl w:ilvl="3" w:tplc="5000824E" w:tentative="1">
      <w:start w:val="1"/>
      <w:numFmt w:val="bullet"/>
      <w:lvlText w:val="•"/>
      <w:lvlJc w:val="left"/>
      <w:pPr>
        <w:tabs>
          <w:tab w:val="num" w:pos="2880"/>
        </w:tabs>
        <w:ind w:left="2880" w:hanging="360"/>
      </w:pPr>
      <w:rPr>
        <w:rFonts w:ascii="Arial" w:hAnsi="Arial" w:hint="default"/>
      </w:rPr>
    </w:lvl>
    <w:lvl w:ilvl="4" w:tplc="6C0EB2D6" w:tentative="1">
      <w:start w:val="1"/>
      <w:numFmt w:val="bullet"/>
      <w:lvlText w:val="•"/>
      <w:lvlJc w:val="left"/>
      <w:pPr>
        <w:tabs>
          <w:tab w:val="num" w:pos="3600"/>
        </w:tabs>
        <w:ind w:left="3600" w:hanging="360"/>
      </w:pPr>
      <w:rPr>
        <w:rFonts w:ascii="Arial" w:hAnsi="Arial" w:hint="default"/>
      </w:rPr>
    </w:lvl>
    <w:lvl w:ilvl="5" w:tplc="435481DC" w:tentative="1">
      <w:start w:val="1"/>
      <w:numFmt w:val="bullet"/>
      <w:lvlText w:val="•"/>
      <w:lvlJc w:val="left"/>
      <w:pPr>
        <w:tabs>
          <w:tab w:val="num" w:pos="4320"/>
        </w:tabs>
        <w:ind w:left="4320" w:hanging="360"/>
      </w:pPr>
      <w:rPr>
        <w:rFonts w:ascii="Arial" w:hAnsi="Arial" w:hint="default"/>
      </w:rPr>
    </w:lvl>
    <w:lvl w:ilvl="6" w:tplc="737AA1FC" w:tentative="1">
      <w:start w:val="1"/>
      <w:numFmt w:val="bullet"/>
      <w:lvlText w:val="•"/>
      <w:lvlJc w:val="left"/>
      <w:pPr>
        <w:tabs>
          <w:tab w:val="num" w:pos="5040"/>
        </w:tabs>
        <w:ind w:left="5040" w:hanging="360"/>
      </w:pPr>
      <w:rPr>
        <w:rFonts w:ascii="Arial" w:hAnsi="Arial" w:hint="default"/>
      </w:rPr>
    </w:lvl>
    <w:lvl w:ilvl="7" w:tplc="AE208FBE" w:tentative="1">
      <w:start w:val="1"/>
      <w:numFmt w:val="bullet"/>
      <w:lvlText w:val="•"/>
      <w:lvlJc w:val="left"/>
      <w:pPr>
        <w:tabs>
          <w:tab w:val="num" w:pos="5760"/>
        </w:tabs>
        <w:ind w:left="5760" w:hanging="360"/>
      </w:pPr>
      <w:rPr>
        <w:rFonts w:ascii="Arial" w:hAnsi="Arial" w:hint="default"/>
      </w:rPr>
    </w:lvl>
    <w:lvl w:ilvl="8" w:tplc="E2928F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B57468"/>
    <w:multiLevelType w:val="hybridMultilevel"/>
    <w:tmpl w:val="D88C2E88"/>
    <w:lvl w:ilvl="0" w:tplc="EB42E6F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B9A4DC3"/>
    <w:multiLevelType w:val="multilevel"/>
    <w:tmpl w:val="6F42C326"/>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E41C4A"/>
    <w:multiLevelType w:val="multilevel"/>
    <w:tmpl w:val="BC1284D6"/>
    <w:lvl w:ilvl="0">
      <w:start w:val="1"/>
      <w:numFmt w:val="lowerRoman"/>
      <w:lvlText w:val="%1."/>
      <w:lvlJc w:val="right"/>
      <w:pPr>
        <w:ind w:left="1440" w:hanging="360"/>
      </w:pPr>
      <w:rPr>
        <w:rFonts w:hint="default"/>
      </w:rPr>
    </w:lvl>
    <w:lvl w:ilvl="1">
      <w:start w:val="1"/>
      <w:numFmt w:val="lowerRoman"/>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E963892"/>
    <w:multiLevelType w:val="hybridMultilevel"/>
    <w:tmpl w:val="EEDAC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140017B"/>
    <w:multiLevelType w:val="hybridMultilevel"/>
    <w:tmpl w:val="23E8070E"/>
    <w:lvl w:ilvl="0" w:tplc="040B000F">
      <w:start w:val="1"/>
      <w:numFmt w:val="decimal"/>
      <w:lvlText w:val="%1."/>
      <w:lvlJc w:val="left"/>
      <w:pPr>
        <w:tabs>
          <w:tab w:val="num" w:pos="360"/>
        </w:tabs>
        <w:ind w:left="360" w:hanging="360"/>
      </w:pPr>
    </w:lvl>
    <w:lvl w:ilvl="1" w:tplc="040B0019">
      <w:start w:val="1"/>
      <w:numFmt w:val="lowerLetter"/>
      <w:lvlText w:val="%2."/>
      <w:lvlJc w:val="left"/>
      <w:pPr>
        <w:ind w:left="360" w:hanging="360"/>
      </w:pPr>
    </w:lvl>
    <w:lvl w:ilvl="2" w:tplc="040B001B">
      <w:start w:val="1"/>
      <w:numFmt w:val="lowerRoman"/>
      <w:lvlText w:val="%3."/>
      <w:lvlJc w:val="right"/>
      <w:pPr>
        <w:ind w:left="1080" w:hanging="180"/>
      </w:pPr>
    </w:lvl>
    <w:lvl w:ilvl="3" w:tplc="040B000F" w:tentative="1">
      <w:start w:val="1"/>
      <w:numFmt w:val="decimal"/>
      <w:lvlText w:val="%4."/>
      <w:lvlJc w:val="left"/>
      <w:pPr>
        <w:ind w:left="1800" w:hanging="360"/>
      </w:pPr>
    </w:lvl>
    <w:lvl w:ilvl="4" w:tplc="040B0019" w:tentative="1">
      <w:start w:val="1"/>
      <w:numFmt w:val="lowerLetter"/>
      <w:lvlText w:val="%5."/>
      <w:lvlJc w:val="left"/>
      <w:pPr>
        <w:ind w:left="2520" w:hanging="360"/>
      </w:pPr>
    </w:lvl>
    <w:lvl w:ilvl="5" w:tplc="040B001B" w:tentative="1">
      <w:start w:val="1"/>
      <w:numFmt w:val="lowerRoman"/>
      <w:lvlText w:val="%6."/>
      <w:lvlJc w:val="right"/>
      <w:pPr>
        <w:ind w:left="3240" w:hanging="180"/>
      </w:pPr>
    </w:lvl>
    <w:lvl w:ilvl="6" w:tplc="040B000F" w:tentative="1">
      <w:start w:val="1"/>
      <w:numFmt w:val="decimal"/>
      <w:lvlText w:val="%7."/>
      <w:lvlJc w:val="left"/>
      <w:pPr>
        <w:ind w:left="3960" w:hanging="360"/>
      </w:pPr>
    </w:lvl>
    <w:lvl w:ilvl="7" w:tplc="040B0019" w:tentative="1">
      <w:start w:val="1"/>
      <w:numFmt w:val="lowerLetter"/>
      <w:lvlText w:val="%8."/>
      <w:lvlJc w:val="left"/>
      <w:pPr>
        <w:ind w:left="4680" w:hanging="360"/>
      </w:pPr>
    </w:lvl>
    <w:lvl w:ilvl="8" w:tplc="040B001B" w:tentative="1">
      <w:start w:val="1"/>
      <w:numFmt w:val="lowerRoman"/>
      <w:lvlText w:val="%9."/>
      <w:lvlJc w:val="right"/>
      <w:pPr>
        <w:ind w:left="5400" w:hanging="180"/>
      </w:pPr>
    </w:lvl>
  </w:abstractNum>
  <w:abstractNum w:abstractNumId="23" w15:restartNumberingAfterBreak="0">
    <w:nsid w:val="43CD5582"/>
    <w:multiLevelType w:val="hybridMultilevel"/>
    <w:tmpl w:val="58B6C0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A613132"/>
    <w:multiLevelType w:val="hybridMultilevel"/>
    <w:tmpl w:val="368606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A8F0ED4"/>
    <w:multiLevelType w:val="multilevel"/>
    <w:tmpl w:val="FF7CE8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52C50BB7"/>
    <w:multiLevelType w:val="multilevel"/>
    <w:tmpl w:val="3DA2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116DE"/>
    <w:multiLevelType w:val="hybridMultilevel"/>
    <w:tmpl w:val="DA489A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42C62A9"/>
    <w:multiLevelType w:val="hybridMultilevel"/>
    <w:tmpl w:val="1212ABA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62804B2"/>
    <w:multiLevelType w:val="hybridMultilevel"/>
    <w:tmpl w:val="7E3075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B260643"/>
    <w:multiLevelType w:val="hybridMultilevel"/>
    <w:tmpl w:val="E96EBD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CBA1156"/>
    <w:multiLevelType w:val="multilevel"/>
    <w:tmpl w:val="AB94B664"/>
    <w:lvl w:ilvl="0">
      <w:start w:val="1"/>
      <w:numFmt w:val="lowerRoman"/>
      <w:lvlText w:val="%1."/>
      <w:lvlJc w:val="right"/>
      <w:pPr>
        <w:ind w:left="643" w:hanging="360"/>
      </w:pPr>
      <w:rPr>
        <w:rFonts w:hint="default"/>
      </w:rPr>
    </w:lvl>
    <w:lvl w:ilvl="1">
      <w:start w:val="1"/>
      <w:numFmt w:val="lowerRoman"/>
      <w:lvlText w:val="(%2)"/>
      <w:lvlJc w:val="left"/>
      <w:pPr>
        <w:ind w:left="1363" w:hanging="360"/>
      </w:pPr>
      <w:rPr>
        <w:rFonts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32" w15:restartNumberingAfterBreak="0">
    <w:nsid w:val="5F202438"/>
    <w:multiLevelType w:val="hybridMultilevel"/>
    <w:tmpl w:val="4A342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2965969"/>
    <w:multiLevelType w:val="hybridMultilevel"/>
    <w:tmpl w:val="9C5C1DE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15:restartNumberingAfterBreak="0">
    <w:nsid w:val="6B934781"/>
    <w:multiLevelType w:val="hybridMultilevel"/>
    <w:tmpl w:val="E7BCAF56"/>
    <w:lvl w:ilvl="0" w:tplc="17964506">
      <w:start w:val="1"/>
      <w:numFmt w:val="decimal"/>
      <w:lvlText w:val="%1."/>
      <w:lvlJc w:val="left"/>
      <w:pPr>
        <w:tabs>
          <w:tab w:val="num" w:pos="720"/>
        </w:tabs>
        <w:ind w:left="720" w:hanging="360"/>
      </w:pPr>
    </w:lvl>
    <w:lvl w:ilvl="1" w:tplc="80606B98">
      <w:start w:val="1"/>
      <w:numFmt w:val="lowerLetter"/>
      <w:lvlText w:val="%2)"/>
      <w:lvlJc w:val="left"/>
      <w:pPr>
        <w:tabs>
          <w:tab w:val="num" w:pos="1440"/>
        </w:tabs>
        <w:ind w:left="1440" w:hanging="360"/>
      </w:pPr>
    </w:lvl>
    <w:lvl w:ilvl="2" w:tplc="4170DA20" w:tentative="1">
      <w:start w:val="1"/>
      <w:numFmt w:val="decimal"/>
      <w:lvlText w:val="%3."/>
      <w:lvlJc w:val="left"/>
      <w:pPr>
        <w:tabs>
          <w:tab w:val="num" w:pos="2160"/>
        </w:tabs>
        <w:ind w:left="2160" w:hanging="360"/>
      </w:pPr>
    </w:lvl>
    <w:lvl w:ilvl="3" w:tplc="B28A0E3C" w:tentative="1">
      <w:start w:val="1"/>
      <w:numFmt w:val="decimal"/>
      <w:lvlText w:val="%4."/>
      <w:lvlJc w:val="left"/>
      <w:pPr>
        <w:tabs>
          <w:tab w:val="num" w:pos="2880"/>
        </w:tabs>
        <w:ind w:left="2880" w:hanging="360"/>
      </w:pPr>
    </w:lvl>
    <w:lvl w:ilvl="4" w:tplc="53B25182" w:tentative="1">
      <w:start w:val="1"/>
      <w:numFmt w:val="decimal"/>
      <w:lvlText w:val="%5."/>
      <w:lvlJc w:val="left"/>
      <w:pPr>
        <w:tabs>
          <w:tab w:val="num" w:pos="3600"/>
        </w:tabs>
        <w:ind w:left="3600" w:hanging="360"/>
      </w:pPr>
    </w:lvl>
    <w:lvl w:ilvl="5" w:tplc="42D4400C" w:tentative="1">
      <w:start w:val="1"/>
      <w:numFmt w:val="decimal"/>
      <w:lvlText w:val="%6."/>
      <w:lvlJc w:val="left"/>
      <w:pPr>
        <w:tabs>
          <w:tab w:val="num" w:pos="4320"/>
        </w:tabs>
        <w:ind w:left="4320" w:hanging="360"/>
      </w:pPr>
    </w:lvl>
    <w:lvl w:ilvl="6" w:tplc="78526E96" w:tentative="1">
      <w:start w:val="1"/>
      <w:numFmt w:val="decimal"/>
      <w:lvlText w:val="%7."/>
      <w:lvlJc w:val="left"/>
      <w:pPr>
        <w:tabs>
          <w:tab w:val="num" w:pos="5040"/>
        </w:tabs>
        <w:ind w:left="5040" w:hanging="360"/>
      </w:pPr>
    </w:lvl>
    <w:lvl w:ilvl="7" w:tplc="F54A9896" w:tentative="1">
      <w:start w:val="1"/>
      <w:numFmt w:val="decimal"/>
      <w:lvlText w:val="%8."/>
      <w:lvlJc w:val="left"/>
      <w:pPr>
        <w:tabs>
          <w:tab w:val="num" w:pos="5760"/>
        </w:tabs>
        <w:ind w:left="5760" w:hanging="360"/>
      </w:pPr>
    </w:lvl>
    <w:lvl w:ilvl="8" w:tplc="3DA8AC60" w:tentative="1">
      <w:start w:val="1"/>
      <w:numFmt w:val="decimal"/>
      <w:lvlText w:val="%9."/>
      <w:lvlJc w:val="left"/>
      <w:pPr>
        <w:tabs>
          <w:tab w:val="num" w:pos="6480"/>
        </w:tabs>
        <w:ind w:left="6480" w:hanging="360"/>
      </w:pPr>
    </w:lvl>
  </w:abstractNum>
  <w:abstractNum w:abstractNumId="35" w15:restartNumberingAfterBreak="0">
    <w:nsid w:val="6D14732A"/>
    <w:multiLevelType w:val="hybridMultilevel"/>
    <w:tmpl w:val="80D61A96"/>
    <w:lvl w:ilvl="0" w:tplc="59AA204A">
      <w:start w:val="1"/>
      <w:numFmt w:val="lowerLetter"/>
      <w:pStyle w:val="footnote"/>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F571A00"/>
    <w:multiLevelType w:val="hybridMultilevel"/>
    <w:tmpl w:val="6FFA5E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78D1BF5"/>
    <w:multiLevelType w:val="hybridMultilevel"/>
    <w:tmpl w:val="94AC083A"/>
    <w:lvl w:ilvl="0" w:tplc="040B001B">
      <w:start w:val="1"/>
      <w:numFmt w:val="lowerRoman"/>
      <w:lvlText w:val="%1."/>
      <w:lvlJc w:val="right"/>
      <w:pPr>
        <w:ind w:left="1080" w:hanging="18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8936B70"/>
    <w:multiLevelType w:val="hybridMultilevel"/>
    <w:tmpl w:val="C8AAC0FC"/>
    <w:lvl w:ilvl="0" w:tplc="2802288A">
      <w:start w:val="1"/>
      <w:numFmt w:val="lowerLetter"/>
      <w:lvlText w:val="%1)"/>
      <w:lvlJc w:val="left"/>
      <w:pPr>
        <w:tabs>
          <w:tab w:val="num" w:pos="720"/>
        </w:tabs>
        <w:ind w:left="720" w:hanging="360"/>
      </w:pPr>
    </w:lvl>
    <w:lvl w:ilvl="1" w:tplc="8BA82AB0">
      <w:start w:val="1"/>
      <w:numFmt w:val="lowerLetter"/>
      <w:lvlText w:val="%2)"/>
      <w:lvlJc w:val="left"/>
      <w:pPr>
        <w:tabs>
          <w:tab w:val="num" w:pos="1440"/>
        </w:tabs>
        <w:ind w:left="1440" w:hanging="360"/>
      </w:pPr>
    </w:lvl>
    <w:lvl w:ilvl="2" w:tplc="0A18B744" w:tentative="1">
      <w:start w:val="1"/>
      <w:numFmt w:val="lowerLetter"/>
      <w:lvlText w:val="%3)"/>
      <w:lvlJc w:val="left"/>
      <w:pPr>
        <w:tabs>
          <w:tab w:val="num" w:pos="2160"/>
        </w:tabs>
        <w:ind w:left="2160" w:hanging="360"/>
      </w:pPr>
    </w:lvl>
    <w:lvl w:ilvl="3" w:tplc="2AC63132" w:tentative="1">
      <w:start w:val="1"/>
      <w:numFmt w:val="lowerLetter"/>
      <w:lvlText w:val="%4)"/>
      <w:lvlJc w:val="left"/>
      <w:pPr>
        <w:tabs>
          <w:tab w:val="num" w:pos="2880"/>
        </w:tabs>
        <w:ind w:left="2880" w:hanging="360"/>
      </w:pPr>
    </w:lvl>
    <w:lvl w:ilvl="4" w:tplc="B2C6FB08" w:tentative="1">
      <w:start w:val="1"/>
      <w:numFmt w:val="lowerLetter"/>
      <w:lvlText w:val="%5)"/>
      <w:lvlJc w:val="left"/>
      <w:pPr>
        <w:tabs>
          <w:tab w:val="num" w:pos="3600"/>
        </w:tabs>
        <w:ind w:left="3600" w:hanging="360"/>
      </w:pPr>
    </w:lvl>
    <w:lvl w:ilvl="5" w:tplc="003A0040" w:tentative="1">
      <w:start w:val="1"/>
      <w:numFmt w:val="lowerLetter"/>
      <w:lvlText w:val="%6)"/>
      <w:lvlJc w:val="left"/>
      <w:pPr>
        <w:tabs>
          <w:tab w:val="num" w:pos="4320"/>
        </w:tabs>
        <w:ind w:left="4320" w:hanging="360"/>
      </w:pPr>
    </w:lvl>
    <w:lvl w:ilvl="6" w:tplc="12267B20" w:tentative="1">
      <w:start w:val="1"/>
      <w:numFmt w:val="lowerLetter"/>
      <w:lvlText w:val="%7)"/>
      <w:lvlJc w:val="left"/>
      <w:pPr>
        <w:tabs>
          <w:tab w:val="num" w:pos="5040"/>
        </w:tabs>
        <w:ind w:left="5040" w:hanging="360"/>
      </w:pPr>
    </w:lvl>
    <w:lvl w:ilvl="7" w:tplc="21A4D43A" w:tentative="1">
      <w:start w:val="1"/>
      <w:numFmt w:val="lowerLetter"/>
      <w:lvlText w:val="%8)"/>
      <w:lvlJc w:val="left"/>
      <w:pPr>
        <w:tabs>
          <w:tab w:val="num" w:pos="5760"/>
        </w:tabs>
        <w:ind w:left="5760" w:hanging="360"/>
      </w:pPr>
    </w:lvl>
    <w:lvl w:ilvl="8" w:tplc="3A1EFD8A" w:tentative="1">
      <w:start w:val="1"/>
      <w:numFmt w:val="lowerLetter"/>
      <w:lvlText w:val="%9)"/>
      <w:lvlJc w:val="left"/>
      <w:pPr>
        <w:tabs>
          <w:tab w:val="num" w:pos="6480"/>
        </w:tabs>
        <w:ind w:left="6480" w:hanging="360"/>
      </w:pPr>
    </w:lvl>
  </w:abstractNum>
  <w:abstractNum w:abstractNumId="39" w15:restartNumberingAfterBreak="0">
    <w:nsid w:val="78B87F71"/>
    <w:multiLevelType w:val="hybridMultilevel"/>
    <w:tmpl w:val="CF4042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9F16403"/>
    <w:multiLevelType w:val="hybridMultilevel"/>
    <w:tmpl w:val="C01683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15:restartNumberingAfterBreak="0">
    <w:nsid w:val="7ABD0A97"/>
    <w:multiLevelType w:val="hybridMultilevel"/>
    <w:tmpl w:val="0A1C1D4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2" w15:restartNumberingAfterBreak="0">
    <w:nsid w:val="7ADA6182"/>
    <w:multiLevelType w:val="multilevel"/>
    <w:tmpl w:val="F26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8107D"/>
    <w:multiLevelType w:val="hybridMultilevel"/>
    <w:tmpl w:val="692E9EB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4" w15:restartNumberingAfterBreak="0">
    <w:nsid w:val="7BC03723"/>
    <w:multiLevelType w:val="hybridMultilevel"/>
    <w:tmpl w:val="F8B4DB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5" w15:restartNumberingAfterBreak="0">
    <w:nsid w:val="7DB85E66"/>
    <w:multiLevelType w:val="hybridMultilevel"/>
    <w:tmpl w:val="6F9084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F1C296B"/>
    <w:multiLevelType w:val="hybridMultilevel"/>
    <w:tmpl w:val="7116C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F3B5570"/>
    <w:multiLevelType w:val="hybridMultilevel"/>
    <w:tmpl w:val="C2F493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31"/>
  </w:num>
  <w:num w:numId="4">
    <w:abstractNumId w:val="19"/>
  </w:num>
  <w:num w:numId="5">
    <w:abstractNumId w:val="20"/>
  </w:num>
  <w:num w:numId="6">
    <w:abstractNumId w:val="43"/>
  </w:num>
  <w:num w:numId="7">
    <w:abstractNumId w:val="29"/>
  </w:num>
  <w:num w:numId="8">
    <w:abstractNumId w:val="16"/>
  </w:num>
  <w:num w:numId="9">
    <w:abstractNumId w:val="4"/>
  </w:num>
  <w:num w:numId="10">
    <w:abstractNumId w:val="39"/>
  </w:num>
  <w:num w:numId="11">
    <w:abstractNumId w:val="7"/>
  </w:num>
  <w:num w:numId="12">
    <w:abstractNumId w:val="41"/>
  </w:num>
  <w:num w:numId="13">
    <w:abstractNumId w:val="6"/>
  </w:num>
  <w:num w:numId="14">
    <w:abstractNumId w:val="0"/>
  </w:num>
  <w:num w:numId="15">
    <w:abstractNumId w:val="22"/>
  </w:num>
  <w:num w:numId="16">
    <w:abstractNumId w:val="37"/>
  </w:num>
  <w:num w:numId="17">
    <w:abstractNumId w:val="21"/>
  </w:num>
  <w:num w:numId="18">
    <w:abstractNumId w:val="32"/>
  </w:num>
  <w:num w:numId="19">
    <w:abstractNumId w:val="28"/>
  </w:num>
  <w:num w:numId="20">
    <w:abstractNumId w:val="8"/>
  </w:num>
  <w:num w:numId="21">
    <w:abstractNumId w:val="10"/>
  </w:num>
  <w:num w:numId="22">
    <w:abstractNumId w:val="23"/>
  </w:num>
  <w:num w:numId="23">
    <w:abstractNumId w:val="30"/>
  </w:num>
  <w:num w:numId="24">
    <w:abstractNumId w:val="33"/>
  </w:num>
  <w:num w:numId="25">
    <w:abstractNumId w:val="24"/>
  </w:num>
  <w:num w:numId="26">
    <w:abstractNumId w:val="3"/>
  </w:num>
  <w:num w:numId="27">
    <w:abstractNumId w:val="25"/>
  </w:num>
  <w:num w:numId="28">
    <w:abstractNumId w:val="2"/>
  </w:num>
  <w:num w:numId="29">
    <w:abstractNumId w:val="18"/>
  </w:num>
  <w:num w:numId="30">
    <w:abstractNumId w:val="45"/>
  </w:num>
  <w:num w:numId="31">
    <w:abstractNumId w:val="13"/>
  </w:num>
  <w:num w:numId="32">
    <w:abstractNumId w:val="27"/>
  </w:num>
  <w:num w:numId="33">
    <w:abstractNumId w:val="5"/>
  </w:num>
  <w:num w:numId="34">
    <w:abstractNumId w:val="1"/>
  </w:num>
  <w:num w:numId="35">
    <w:abstractNumId w:val="47"/>
  </w:num>
  <w:num w:numId="36">
    <w:abstractNumId w:val="46"/>
  </w:num>
  <w:num w:numId="37">
    <w:abstractNumId w:val="11"/>
  </w:num>
  <w:num w:numId="38">
    <w:abstractNumId w:val="42"/>
  </w:num>
  <w:num w:numId="39">
    <w:abstractNumId w:val="26"/>
  </w:num>
  <w:num w:numId="40">
    <w:abstractNumId w:val="14"/>
  </w:num>
  <w:num w:numId="41">
    <w:abstractNumId w:val="12"/>
  </w:num>
  <w:num w:numId="42">
    <w:abstractNumId w:val="44"/>
  </w:num>
  <w:num w:numId="43">
    <w:abstractNumId w:val="40"/>
  </w:num>
  <w:num w:numId="44">
    <w:abstractNumId w:val="17"/>
  </w:num>
  <w:num w:numId="45">
    <w:abstractNumId w:val="9"/>
  </w:num>
  <w:num w:numId="46">
    <w:abstractNumId w:val="34"/>
  </w:num>
  <w:num w:numId="47">
    <w:abstractNumId w:val="3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2E"/>
    <w:rsid w:val="00000833"/>
    <w:rsid w:val="000017BD"/>
    <w:rsid w:val="00007E79"/>
    <w:rsid w:val="00010992"/>
    <w:rsid w:val="00014773"/>
    <w:rsid w:val="00015649"/>
    <w:rsid w:val="00023C13"/>
    <w:rsid w:val="0003373A"/>
    <w:rsid w:val="00034753"/>
    <w:rsid w:val="0003794A"/>
    <w:rsid w:val="000415E8"/>
    <w:rsid w:val="000464C2"/>
    <w:rsid w:val="00047802"/>
    <w:rsid w:val="00051DF3"/>
    <w:rsid w:val="00057D17"/>
    <w:rsid w:val="0006086E"/>
    <w:rsid w:val="00060D55"/>
    <w:rsid w:val="00063243"/>
    <w:rsid w:val="0006376F"/>
    <w:rsid w:val="000654D1"/>
    <w:rsid w:val="0006668C"/>
    <w:rsid w:val="00070BF4"/>
    <w:rsid w:val="000710B0"/>
    <w:rsid w:val="000714E4"/>
    <w:rsid w:val="00074132"/>
    <w:rsid w:val="000743E9"/>
    <w:rsid w:val="0008273B"/>
    <w:rsid w:val="00083DBB"/>
    <w:rsid w:val="00086217"/>
    <w:rsid w:val="00087B05"/>
    <w:rsid w:val="00094110"/>
    <w:rsid w:val="00096C4B"/>
    <w:rsid w:val="0009BDB3"/>
    <w:rsid w:val="000A01AF"/>
    <w:rsid w:val="000A1A7A"/>
    <w:rsid w:val="000A762D"/>
    <w:rsid w:val="000A7EB2"/>
    <w:rsid w:val="000B6183"/>
    <w:rsid w:val="000B7D7E"/>
    <w:rsid w:val="000C0D31"/>
    <w:rsid w:val="000C275D"/>
    <w:rsid w:val="000D6560"/>
    <w:rsid w:val="000D6EBB"/>
    <w:rsid w:val="000E5A7F"/>
    <w:rsid w:val="000F1047"/>
    <w:rsid w:val="000F36B6"/>
    <w:rsid w:val="000F37F0"/>
    <w:rsid w:val="001000AF"/>
    <w:rsid w:val="0010775A"/>
    <w:rsid w:val="00110587"/>
    <w:rsid w:val="001242F7"/>
    <w:rsid w:val="00140BF7"/>
    <w:rsid w:val="001412ED"/>
    <w:rsid w:val="00141DE0"/>
    <w:rsid w:val="00150BC3"/>
    <w:rsid w:val="00155D8F"/>
    <w:rsid w:val="0016003A"/>
    <w:rsid w:val="001633CC"/>
    <w:rsid w:val="001643B2"/>
    <w:rsid w:val="0016494D"/>
    <w:rsid w:val="00164AF2"/>
    <w:rsid w:val="00166342"/>
    <w:rsid w:val="00170BD5"/>
    <w:rsid w:val="00171C10"/>
    <w:rsid w:val="0017408F"/>
    <w:rsid w:val="001756F7"/>
    <w:rsid w:val="00176A5F"/>
    <w:rsid w:val="00185288"/>
    <w:rsid w:val="001A0564"/>
    <w:rsid w:val="001A0F2E"/>
    <w:rsid w:val="001A378F"/>
    <w:rsid w:val="001B482E"/>
    <w:rsid w:val="001B6944"/>
    <w:rsid w:val="001C0AAC"/>
    <w:rsid w:val="001C4F5B"/>
    <w:rsid w:val="001D20D5"/>
    <w:rsid w:val="001D2A61"/>
    <w:rsid w:val="001D5A58"/>
    <w:rsid w:val="001D7D16"/>
    <w:rsid w:val="001E4C59"/>
    <w:rsid w:val="001E738A"/>
    <w:rsid w:val="001E7630"/>
    <w:rsid w:val="001F4A2C"/>
    <w:rsid w:val="002014FE"/>
    <w:rsid w:val="00205F75"/>
    <w:rsid w:val="0021129A"/>
    <w:rsid w:val="00214F62"/>
    <w:rsid w:val="00214F90"/>
    <w:rsid w:val="00216958"/>
    <w:rsid w:val="002202AD"/>
    <w:rsid w:val="002272FA"/>
    <w:rsid w:val="00234BCD"/>
    <w:rsid w:val="00237512"/>
    <w:rsid w:val="00244F80"/>
    <w:rsid w:val="0024616E"/>
    <w:rsid w:val="00246292"/>
    <w:rsid w:val="002505C9"/>
    <w:rsid w:val="002528AD"/>
    <w:rsid w:val="00252BEF"/>
    <w:rsid w:val="00256FDA"/>
    <w:rsid w:val="0026214C"/>
    <w:rsid w:val="0026612D"/>
    <w:rsid w:val="002677AA"/>
    <w:rsid w:val="00273806"/>
    <w:rsid w:val="00275FEE"/>
    <w:rsid w:val="00287847"/>
    <w:rsid w:val="00290AFB"/>
    <w:rsid w:val="00291704"/>
    <w:rsid w:val="0029507C"/>
    <w:rsid w:val="0029568E"/>
    <w:rsid w:val="002A36AC"/>
    <w:rsid w:val="002A4983"/>
    <w:rsid w:val="002A7DBB"/>
    <w:rsid w:val="002B1C9B"/>
    <w:rsid w:val="002B7592"/>
    <w:rsid w:val="002C24E2"/>
    <w:rsid w:val="002E1267"/>
    <w:rsid w:val="002E7F09"/>
    <w:rsid w:val="002F33FA"/>
    <w:rsid w:val="00303FF7"/>
    <w:rsid w:val="0030437C"/>
    <w:rsid w:val="0030709A"/>
    <w:rsid w:val="003154EB"/>
    <w:rsid w:val="00315D63"/>
    <w:rsid w:val="00316A97"/>
    <w:rsid w:val="0032774D"/>
    <w:rsid w:val="003277CD"/>
    <w:rsid w:val="0033080A"/>
    <w:rsid w:val="00334510"/>
    <w:rsid w:val="003345BD"/>
    <w:rsid w:val="003349F8"/>
    <w:rsid w:val="003356B2"/>
    <w:rsid w:val="00335831"/>
    <w:rsid w:val="003367FC"/>
    <w:rsid w:val="003378D9"/>
    <w:rsid w:val="00340A42"/>
    <w:rsid w:val="00351E36"/>
    <w:rsid w:val="003746EF"/>
    <w:rsid w:val="00374FC0"/>
    <w:rsid w:val="00376063"/>
    <w:rsid w:val="003822F6"/>
    <w:rsid w:val="00385544"/>
    <w:rsid w:val="003871DE"/>
    <w:rsid w:val="003960D6"/>
    <w:rsid w:val="003A46A1"/>
    <w:rsid w:val="003A4BBC"/>
    <w:rsid w:val="003A4DAF"/>
    <w:rsid w:val="003B2029"/>
    <w:rsid w:val="003B28AA"/>
    <w:rsid w:val="003C0343"/>
    <w:rsid w:val="003C32A1"/>
    <w:rsid w:val="003F0553"/>
    <w:rsid w:val="00400FC9"/>
    <w:rsid w:val="00407135"/>
    <w:rsid w:val="00420E25"/>
    <w:rsid w:val="00424BC9"/>
    <w:rsid w:val="004323B4"/>
    <w:rsid w:val="00434063"/>
    <w:rsid w:val="0043769E"/>
    <w:rsid w:val="004426E3"/>
    <w:rsid w:val="00447F66"/>
    <w:rsid w:val="004554BA"/>
    <w:rsid w:val="00456928"/>
    <w:rsid w:val="00460B85"/>
    <w:rsid w:val="00462B59"/>
    <w:rsid w:val="004734C4"/>
    <w:rsid w:val="00473B70"/>
    <w:rsid w:val="00476237"/>
    <w:rsid w:val="00483813"/>
    <w:rsid w:val="0048423C"/>
    <w:rsid w:val="00485294"/>
    <w:rsid w:val="004853F6"/>
    <w:rsid w:val="004859A1"/>
    <w:rsid w:val="00494270"/>
    <w:rsid w:val="0049485C"/>
    <w:rsid w:val="00496C4B"/>
    <w:rsid w:val="004A5F77"/>
    <w:rsid w:val="004B1004"/>
    <w:rsid w:val="004B1A55"/>
    <w:rsid w:val="004B3E20"/>
    <w:rsid w:val="004B463B"/>
    <w:rsid w:val="004D3890"/>
    <w:rsid w:val="004D47EC"/>
    <w:rsid w:val="004E2710"/>
    <w:rsid w:val="004F26FC"/>
    <w:rsid w:val="004F31A1"/>
    <w:rsid w:val="004F79DC"/>
    <w:rsid w:val="0050426B"/>
    <w:rsid w:val="00505D72"/>
    <w:rsid w:val="00507F54"/>
    <w:rsid w:val="00512553"/>
    <w:rsid w:val="00514B42"/>
    <w:rsid w:val="0051776D"/>
    <w:rsid w:val="00523209"/>
    <w:rsid w:val="00534709"/>
    <w:rsid w:val="00535C91"/>
    <w:rsid w:val="00540239"/>
    <w:rsid w:val="0054229A"/>
    <w:rsid w:val="00544413"/>
    <w:rsid w:val="00553A21"/>
    <w:rsid w:val="00555873"/>
    <w:rsid w:val="00557875"/>
    <w:rsid w:val="00560D3B"/>
    <w:rsid w:val="005640AF"/>
    <w:rsid w:val="00570C9D"/>
    <w:rsid w:val="005773A5"/>
    <w:rsid w:val="005813C4"/>
    <w:rsid w:val="00584D73"/>
    <w:rsid w:val="00585DCF"/>
    <w:rsid w:val="00587D86"/>
    <w:rsid w:val="005952B6"/>
    <w:rsid w:val="005A1A3D"/>
    <w:rsid w:val="005A3C3D"/>
    <w:rsid w:val="005B4095"/>
    <w:rsid w:val="005B48E5"/>
    <w:rsid w:val="005C6FDD"/>
    <w:rsid w:val="005D1CAD"/>
    <w:rsid w:val="005D3C66"/>
    <w:rsid w:val="005E4220"/>
    <w:rsid w:val="005F18BE"/>
    <w:rsid w:val="005F20F2"/>
    <w:rsid w:val="005F26F3"/>
    <w:rsid w:val="005F4B0D"/>
    <w:rsid w:val="005F7E36"/>
    <w:rsid w:val="006056D9"/>
    <w:rsid w:val="006106AC"/>
    <w:rsid w:val="00610CE4"/>
    <w:rsid w:val="006252FE"/>
    <w:rsid w:val="006336EA"/>
    <w:rsid w:val="00646819"/>
    <w:rsid w:val="00646A9E"/>
    <w:rsid w:val="00654D11"/>
    <w:rsid w:val="00656C68"/>
    <w:rsid w:val="00663046"/>
    <w:rsid w:val="0066416B"/>
    <w:rsid w:val="0067644D"/>
    <w:rsid w:val="00685559"/>
    <w:rsid w:val="006879FD"/>
    <w:rsid w:val="006A1427"/>
    <w:rsid w:val="006B0920"/>
    <w:rsid w:val="006B6F18"/>
    <w:rsid w:val="006C2446"/>
    <w:rsid w:val="006C2ED3"/>
    <w:rsid w:val="006C37AC"/>
    <w:rsid w:val="006C78B0"/>
    <w:rsid w:val="006D1013"/>
    <w:rsid w:val="006D2203"/>
    <w:rsid w:val="006D6C83"/>
    <w:rsid w:val="006E645C"/>
    <w:rsid w:val="006E6E01"/>
    <w:rsid w:val="007009D7"/>
    <w:rsid w:val="00700C36"/>
    <w:rsid w:val="00701651"/>
    <w:rsid w:val="00703C58"/>
    <w:rsid w:val="00707DCE"/>
    <w:rsid w:val="00711436"/>
    <w:rsid w:val="007121AF"/>
    <w:rsid w:val="00715454"/>
    <w:rsid w:val="00720AEF"/>
    <w:rsid w:val="0072373E"/>
    <w:rsid w:val="00723E73"/>
    <w:rsid w:val="007365CD"/>
    <w:rsid w:val="00741AB1"/>
    <w:rsid w:val="007441C7"/>
    <w:rsid w:val="00751D84"/>
    <w:rsid w:val="00755057"/>
    <w:rsid w:val="007572F3"/>
    <w:rsid w:val="00771787"/>
    <w:rsid w:val="0077261A"/>
    <w:rsid w:val="00782F2C"/>
    <w:rsid w:val="00784BF2"/>
    <w:rsid w:val="007867D6"/>
    <w:rsid w:val="007878FF"/>
    <w:rsid w:val="007923B9"/>
    <w:rsid w:val="00794551"/>
    <w:rsid w:val="0079697D"/>
    <w:rsid w:val="007A1087"/>
    <w:rsid w:val="007A3141"/>
    <w:rsid w:val="007B16E6"/>
    <w:rsid w:val="007B2AEF"/>
    <w:rsid w:val="007B5414"/>
    <w:rsid w:val="007B6479"/>
    <w:rsid w:val="007B6CDE"/>
    <w:rsid w:val="007D224D"/>
    <w:rsid w:val="007D6898"/>
    <w:rsid w:val="007E336E"/>
    <w:rsid w:val="007E4D01"/>
    <w:rsid w:val="007F001C"/>
    <w:rsid w:val="007F2F1D"/>
    <w:rsid w:val="007F5117"/>
    <w:rsid w:val="007F63F2"/>
    <w:rsid w:val="007F7986"/>
    <w:rsid w:val="008016AE"/>
    <w:rsid w:val="0080382E"/>
    <w:rsid w:val="00806DFF"/>
    <w:rsid w:val="008102ED"/>
    <w:rsid w:val="00811D86"/>
    <w:rsid w:val="00827913"/>
    <w:rsid w:val="00836EDD"/>
    <w:rsid w:val="00840B71"/>
    <w:rsid w:val="00841156"/>
    <w:rsid w:val="00847F16"/>
    <w:rsid w:val="00860F1B"/>
    <w:rsid w:val="00862174"/>
    <w:rsid w:val="008721C7"/>
    <w:rsid w:val="00873483"/>
    <w:rsid w:val="008774D8"/>
    <w:rsid w:val="00882C54"/>
    <w:rsid w:val="00882CDB"/>
    <w:rsid w:val="0088524F"/>
    <w:rsid w:val="0088594B"/>
    <w:rsid w:val="00894727"/>
    <w:rsid w:val="008959C9"/>
    <w:rsid w:val="00897351"/>
    <w:rsid w:val="008B0E96"/>
    <w:rsid w:val="008C0EBD"/>
    <w:rsid w:val="008C114C"/>
    <w:rsid w:val="008C213A"/>
    <w:rsid w:val="008D3017"/>
    <w:rsid w:val="008D5644"/>
    <w:rsid w:val="008D686C"/>
    <w:rsid w:val="008E1B33"/>
    <w:rsid w:val="008E24B8"/>
    <w:rsid w:val="008E2B15"/>
    <w:rsid w:val="008E32A5"/>
    <w:rsid w:val="008E4714"/>
    <w:rsid w:val="008F4887"/>
    <w:rsid w:val="008F4E3C"/>
    <w:rsid w:val="008F5A68"/>
    <w:rsid w:val="008F5AEB"/>
    <w:rsid w:val="009069B3"/>
    <w:rsid w:val="009120E8"/>
    <w:rsid w:val="0091315A"/>
    <w:rsid w:val="00913D04"/>
    <w:rsid w:val="0091695C"/>
    <w:rsid w:val="00917FE0"/>
    <w:rsid w:val="00920B92"/>
    <w:rsid w:val="009269A7"/>
    <w:rsid w:val="009379E0"/>
    <w:rsid w:val="00944B31"/>
    <w:rsid w:val="00945310"/>
    <w:rsid w:val="00945425"/>
    <w:rsid w:val="009511E1"/>
    <w:rsid w:val="00954334"/>
    <w:rsid w:val="00954B37"/>
    <w:rsid w:val="00954E7A"/>
    <w:rsid w:val="0096175A"/>
    <w:rsid w:val="00973D07"/>
    <w:rsid w:val="00981F92"/>
    <w:rsid w:val="00995345"/>
    <w:rsid w:val="009A1BEA"/>
    <w:rsid w:val="009A419F"/>
    <w:rsid w:val="009A56F8"/>
    <w:rsid w:val="009B2478"/>
    <w:rsid w:val="009B3259"/>
    <w:rsid w:val="009B7F5A"/>
    <w:rsid w:val="009C14CA"/>
    <w:rsid w:val="009C14DC"/>
    <w:rsid w:val="009C6634"/>
    <w:rsid w:val="009D0A35"/>
    <w:rsid w:val="009D42CE"/>
    <w:rsid w:val="009D790A"/>
    <w:rsid w:val="009E0AA7"/>
    <w:rsid w:val="009E7E85"/>
    <w:rsid w:val="009F2936"/>
    <w:rsid w:val="009F4EAC"/>
    <w:rsid w:val="009F7119"/>
    <w:rsid w:val="00A01592"/>
    <w:rsid w:val="00A07D22"/>
    <w:rsid w:val="00A10CEB"/>
    <w:rsid w:val="00A1245A"/>
    <w:rsid w:val="00A16CEF"/>
    <w:rsid w:val="00A22220"/>
    <w:rsid w:val="00A22B99"/>
    <w:rsid w:val="00A24D1C"/>
    <w:rsid w:val="00A2664D"/>
    <w:rsid w:val="00A26D2E"/>
    <w:rsid w:val="00A4370A"/>
    <w:rsid w:val="00A44823"/>
    <w:rsid w:val="00A53A8E"/>
    <w:rsid w:val="00A54081"/>
    <w:rsid w:val="00A64F40"/>
    <w:rsid w:val="00A9159F"/>
    <w:rsid w:val="00A96B9B"/>
    <w:rsid w:val="00AA0001"/>
    <w:rsid w:val="00AA082D"/>
    <w:rsid w:val="00AA0B71"/>
    <w:rsid w:val="00AA0C83"/>
    <w:rsid w:val="00AA1CBE"/>
    <w:rsid w:val="00AB3961"/>
    <w:rsid w:val="00AC0207"/>
    <w:rsid w:val="00AC2F2F"/>
    <w:rsid w:val="00AC706F"/>
    <w:rsid w:val="00AD1814"/>
    <w:rsid w:val="00AD73F1"/>
    <w:rsid w:val="00AF1601"/>
    <w:rsid w:val="00AF1675"/>
    <w:rsid w:val="00AF3880"/>
    <w:rsid w:val="00B176FD"/>
    <w:rsid w:val="00B2476C"/>
    <w:rsid w:val="00B305A9"/>
    <w:rsid w:val="00B436B4"/>
    <w:rsid w:val="00B447BD"/>
    <w:rsid w:val="00B51911"/>
    <w:rsid w:val="00B51D7F"/>
    <w:rsid w:val="00B55AA7"/>
    <w:rsid w:val="00B55F4B"/>
    <w:rsid w:val="00B57389"/>
    <w:rsid w:val="00B64020"/>
    <w:rsid w:val="00B73BB9"/>
    <w:rsid w:val="00B75093"/>
    <w:rsid w:val="00B7734C"/>
    <w:rsid w:val="00B8054D"/>
    <w:rsid w:val="00B80DA6"/>
    <w:rsid w:val="00B9155B"/>
    <w:rsid w:val="00B9642C"/>
    <w:rsid w:val="00B9742B"/>
    <w:rsid w:val="00BA7B4B"/>
    <w:rsid w:val="00BB5269"/>
    <w:rsid w:val="00BB5D46"/>
    <w:rsid w:val="00BC3F51"/>
    <w:rsid w:val="00BC58DA"/>
    <w:rsid w:val="00BD6FA3"/>
    <w:rsid w:val="00BF2AEC"/>
    <w:rsid w:val="00BF372E"/>
    <w:rsid w:val="00BF4E16"/>
    <w:rsid w:val="00BF58EA"/>
    <w:rsid w:val="00C06438"/>
    <w:rsid w:val="00C223D2"/>
    <w:rsid w:val="00C24867"/>
    <w:rsid w:val="00C363B8"/>
    <w:rsid w:val="00C40E93"/>
    <w:rsid w:val="00C5063C"/>
    <w:rsid w:val="00C533F7"/>
    <w:rsid w:val="00C558B2"/>
    <w:rsid w:val="00C55A8B"/>
    <w:rsid w:val="00C824EA"/>
    <w:rsid w:val="00C829FD"/>
    <w:rsid w:val="00C8406C"/>
    <w:rsid w:val="00C87FFB"/>
    <w:rsid w:val="00C9778F"/>
    <w:rsid w:val="00C97B67"/>
    <w:rsid w:val="00CA1155"/>
    <w:rsid w:val="00CA3BD9"/>
    <w:rsid w:val="00CA74B9"/>
    <w:rsid w:val="00CB3537"/>
    <w:rsid w:val="00CB7D6E"/>
    <w:rsid w:val="00CC0D81"/>
    <w:rsid w:val="00CC0D8B"/>
    <w:rsid w:val="00CC4045"/>
    <w:rsid w:val="00CC5432"/>
    <w:rsid w:val="00CC6DFF"/>
    <w:rsid w:val="00CC7DAD"/>
    <w:rsid w:val="00CC7F49"/>
    <w:rsid w:val="00CD1FB5"/>
    <w:rsid w:val="00CD2968"/>
    <w:rsid w:val="00CD3F92"/>
    <w:rsid w:val="00CD5006"/>
    <w:rsid w:val="00CF472A"/>
    <w:rsid w:val="00CF73E8"/>
    <w:rsid w:val="00D045ED"/>
    <w:rsid w:val="00D06C66"/>
    <w:rsid w:val="00D114E4"/>
    <w:rsid w:val="00D119EF"/>
    <w:rsid w:val="00D16B15"/>
    <w:rsid w:val="00D2174C"/>
    <w:rsid w:val="00D245F0"/>
    <w:rsid w:val="00D25CE2"/>
    <w:rsid w:val="00D33B15"/>
    <w:rsid w:val="00D405DE"/>
    <w:rsid w:val="00D553C1"/>
    <w:rsid w:val="00D604C1"/>
    <w:rsid w:val="00D623A5"/>
    <w:rsid w:val="00D73B9E"/>
    <w:rsid w:val="00D77E45"/>
    <w:rsid w:val="00D80442"/>
    <w:rsid w:val="00D80FDD"/>
    <w:rsid w:val="00D824FA"/>
    <w:rsid w:val="00D8363C"/>
    <w:rsid w:val="00D94C5A"/>
    <w:rsid w:val="00D95A85"/>
    <w:rsid w:val="00D95B80"/>
    <w:rsid w:val="00DA00A4"/>
    <w:rsid w:val="00DA4D23"/>
    <w:rsid w:val="00DB194D"/>
    <w:rsid w:val="00DB4056"/>
    <w:rsid w:val="00DC7AAE"/>
    <w:rsid w:val="00DC7B68"/>
    <w:rsid w:val="00DD6E6D"/>
    <w:rsid w:val="00DE0360"/>
    <w:rsid w:val="00DE3650"/>
    <w:rsid w:val="00DE6DA7"/>
    <w:rsid w:val="00DF3333"/>
    <w:rsid w:val="00DF7665"/>
    <w:rsid w:val="00E00219"/>
    <w:rsid w:val="00E00A1A"/>
    <w:rsid w:val="00E05411"/>
    <w:rsid w:val="00E11E38"/>
    <w:rsid w:val="00E12ACA"/>
    <w:rsid w:val="00E150CA"/>
    <w:rsid w:val="00E25D00"/>
    <w:rsid w:val="00E27A7A"/>
    <w:rsid w:val="00E43C1B"/>
    <w:rsid w:val="00E473A1"/>
    <w:rsid w:val="00E50E8B"/>
    <w:rsid w:val="00E5158A"/>
    <w:rsid w:val="00E51BA3"/>
    <w:rsid w:val="00E5298E"/>
    <w:rsid w:val="00E533D3"/>
    <w:rsid w:val="00E60BA0"/>
    <w:rsid w:val="00E61786"/>
    <w:rsid w:val="00E6741A"/>
    <w:rsid w:val="00E82BE7"/>
    <w:rsid w:val="00E854B1"/>
    <w:rsid w:val="00E8583E"/>
    <w:rsid w:val="00E954BF"/>
    <w:rsid w:val="00EA68B7"/>
    <w:rsid w:val="00EB0B14"/>
    <w:rsid w:val="00EB4EC2"/>
    <w:rsid w:val="00EB5D0B"/>
    <w:rsid w:val="00EB6554"/>
    <w:rsid w:val="00EC457B"/>
    <w:rsid w:val="00EC73ED"/>
    <w:rsid w:val="00ED7D91"/>
    <w:rsid w:val="00EE326C"/>
    <w:rsid w:val="00EE45C8"/>
    <w:rsid w:val="00EE6720"/>
    <w:rsid w:val="00EF33F1"/>
    <w:rsid w:val="00F05332"/>
    <w:rsid w:val="00F109A5"/>
    <w:rsid w:val="00F13D66"/>
    <w:rsid w:val="00F150EC"/>
    <w:rsid w:val="00F2027C"/>
    <w:rsid w:val="00F212AA"/>
    <w:rsid w:val="00F21F0C"/>
    <w:rsid w:val="00F31F15"/>
    <w:rsid w:val="00F33C94"/>
    <w:rsid w:val="00F345EF"/>
    <w:rsid w:val="00F478F3"/>
    <w:rsid w:val="00F56517"/>
    <w:rsid w:val="00F600F3"/>
    <w:rsid w:val="00F61B9A"/>
    <w:rsid w:val="00F66E74"/>
    <w:rsid w:val="00F72F04"/>
    <w:rsid w:val="00F73014"/>
    <w:rsid w:val="00F82601"/>
    <w:rsid w:val="00F91374"/>
    <w:rsid w:val="00FA2163"/>
    <w:rsid w:val="00FA60D1"/>
    <w:rsid w:val="00FB366F"/>
    <w:rsid w:val="00FB6A7A"/>
    <w:rsid w:val="00FC6B00"/>
    <w:rsid w:val="00FD4CFE"/>
    <w:rsid w:val="00FE22A6"/>
    <w:rsid w:val="00FE7B81"/>
    <w:rsid w:val="00FF0D48"/>
    <w:rsid w:val="00FF2F09"/>
    <w:rsid w:val="00FF3176"/>
    <w:rsid w:val="00FF5D2A"/>
    <w:rsid w:val="01A3B0E3"/>
    <w:rsid w:val="0339BB53"/>
    <w:rsid w:val="067B1041"/>
    <w:rsid w:val="08EBD137"/>
    <w:rsid w:val="0A0B0DFB"/>
    <w:rsid w:val="0AD1151E"/>
    <w:rsid w:val="0BDEA749"/>
    <w:rsid w:val="0C9C6904"/>
    <w:rsid w:val="0D18CFE6"/>
    <w:rsid w:val="123CDF3C"/>
    <w:rsid w:val="13F94F85"/>
    <w:rsid w:val="14A95511"/>
    <w:rsid w:val="150A95ED"/>
    <w:rsid w:val="16A37694"/>
    <w:rsid w:val="16AB471A"/>
    <w:rsid w:val="16EEF12B"/>
    <w:rsid w:val="17F5D9C1"/>
    <w:rsid w:val="1A89EF4D"/>
    <w:rsid w:val="1C17A9E1"/>
    <w:rsid w:val="1CC86454"/>
    <w:rsid w:val="1CCE960A"/>
    <w:rsid w:val="1D80A628"/>
    <w:rsid w:val="1E2339D5"/>
    <w:rsid w:val="1E88FA0F"/>
    <w:rsid w:val="1E9C141A"/>
    <w:rsid w:val="1EF54032"/>
    <w:rsid w:val="22D5706C"/>
    <w:rsid w:val="253A4675"/>
    <w:rsid w:val="29AACF7A"/>
    <w:rsid w:val="29BD7F08"/>
    <w:rsid w:val="2AA79740"/>
    <w:rsid w:val="2B594F69"/>
    <w:rsid w:val="324AF244"/>
    <w:rsid w:val="335779C1"/>
    <w:rsid w:val="337DABAF"/>
    <w:rsid w:val="33FF9B6E"/>
    <w:rsid w:val="369106D5"/>
    <w:rsid w:val="36F9C74D"/>
    <w:rsid w:val="376636B0"/>
    <w:rsid w:val="3B9571EB"/>
    <w:rsid w:val="3CE9641F"/>
    <w:rsid w:val="3D6C3149"/>
    <w:rsid w:val="3F63DBD1"/>
    <w:rsid w:val="4298C2CE"/>
    <w:rsid w:val="4299D98F"/>
    <w:rsid w:val="42A183F8"/>
    <w:rsid w:val="42FDB98E"/>
    <w:rsid w:val="42FF1B1D"/>
    <w:rsid w:val="43840676"/>
    <w:rsid w:val="44819082"/>
    <w:rsid w:val="449989EF"/>
    <w:rsid w:val="453A4F1C"/>
    <w:rsid w:val="462C99AD"/>
    <w:rsid w:val="46F03CB9"/>
    <w:rsid w:val="46FF46BD"/>
    <w:rsid w:val="475CBE5B"/>
    <w:rsid w:val="47954C49"/>
    <w:rsid w:val="47C89BE4"/>
    <w:rsid w:val="4833E3A3"/>
    <w:rsid w:val="4A12E918"/>
    <w:rsid w:val="4C9C0D07"/>
    <w:rsid w:val="4CDAC55A"/>
    <w:rsid w:val="52E48910"/>
    <w:rsid w:val="53BAE9A2"/>
    <w:rsid w:val="544370F5"/>
    <w:rsid w:val="5449A2AB"/>
    <w:rsid w:val="55280B54"/>
    <w:rsid w:val="5A62962A"/>
    <w:rsid w:val="5C37C447"/>
    <w:rsid w:val="5FF1BF19"/>
    <w:rsid w:val="61ED65FF"/>
    <w:rsid w:val="624BA07F"/>
    <w:rsid w:val="63295FDB"/>
    <w:rsid w:val="63C1D6F2"/>
    <w:rsid w:val="63C4EAD8"/>
    <w:rsid w:val="63FF588C"/>
    <w:rsid w:val="65D501B5"/>
    <w:rsid w:val="6619227B"/>
    <w:rsid w:val="6669BF13"/>
    <w:rsid w:val="680E4F5A"/>
    <w:rsid w:val="69C18FE8"/>
    <w:rsid w:val="6B6901BE"/>
    <w:rsid w:val="6BD81044"/>
    <w:rsid w:val="6E151E07"/>
    <w:rsid w:val="714B992E"/>
    <w:rsid w:val="71BD1A68"/>
    <w:rsid w:val="74A035CF"/>
    <w:rsid w:val="7751BEFD"/>
    <w:rsid w:val="775FAC34"/>
    <w:rsid w:val="794656CF"/>
    <w:rsid w:val="7ADF78F8"/>
    <w:rsid w:val="7D302CCF"/>
    <w:rsid w:val="7DC3D3F1"/>
    <w:rsid w:val="7E8BADDC"/>
    <w:rsid w:val="7F8810C5"/>
    <w:rsid w:val="7FDB1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D03E91"/>
  <w15:chartTrackingRefBased/>
  <w15:docId w15:val="{0073F95A-7FB3-47D3-A60A-BCAD52FC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56C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C7AAE"/>
    <w:rPr>
      <w:color w:val="0000FF" w:themeColor="hyperlink"/>
      <w:u w:val="single"/>
    </w:rPr>
  </w:style>
  <w:style w:type="paragraph" w:styleId="Alatunniste">
    <w:name w:val="footer"/>
    <w:basedOn w:val="Normaali"/>
    <w:link w:val="AlatunnisteChar"/>
    <w:uiPriority w:val="99"/>
    <w:unhideWhenUsed/>
    <w:rsid w:val="00DC7AA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DC7AAE"/>
  </w:style>
  <w:style w:type="table" w:styleId="TaulukkoRuudukko">
    <w:name w:val="Table Grid"/>
    <w:basedOn w:val="Normaalitaulukko"/>
    <w:uiPriority w:val="59"/>
    <w:rsid w:val="00DC7AA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itaulukko"/>
    <w:next w:val="TaulukkoRuudukko"/>
    <w:uiPriority w:val="39"/>
    <w:rsid w:val="00DC7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laviitteenteksti"/>
    <w:qFormat/>
    <w:rsid w:val="00DC7AAE"/>
    <w:pPr>
      <w:numPr>
        <w:numId w:val="1"/>
      </w:numPr>
      <w:tabs>
        <w:tab w:val="num" w:pos="360"/>
      </w:tabs>
      <w:spacing w:before="120" w:after="120"/>
      <w:ind w:left="0" w:firstLine="0"/>
      <w:jc w:val="both"/>
    </w:pPr>
    <w:rPr>
      <w:rFonts w:ascii="Arial" w:eastAsia="Times New Roman" w:hAnsi="Arial" w:cs="Arial"/>
      <w:szCs w:val="16"/>
      <w:lang w:eastAsia="en-GB"/>
    </w:rPr>
  </w:style>
  <w:style w:type="table" w:customStyle="1" w:styleId="TableGrid3">
    <w:name w:val="Table Grid3"/>
    <w:basedOn w:val="Normaalitaulukko"/>
    <w:next w:val="TaulukkoRuudukko"/>
    <w:uiPriority w:val="59"/>
    <w:locked/>
    <w:rsid w:val="00DC7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DC7AA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C7AAE"/>
    <w:rPr>
      <w:sz w:val="20"/>
      <w:szCs w:val="20"/>
    </w:rPr>
  </w:style>
  <w:style w:type="character" w:styleId="Alaviitteenviite">
    <w:name w:val="footnote reference"/>
    <w:basedOn w:val="Kappaleenoletusfontti"/>
    <w:uiPriority w:val="99"/>
    <w:semiHidden/>
    <w:unhideWhenUsed/>
    <w:rPr>
      <w:vertAlign w:val="superscript"/>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D16B1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16B15"/>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F91374"/>
    <w:rPr>
      <w:b/>
      <w:bCs/>
    </w:rPr>
  </w:style>
  <w:style w:type="character" w:customStyle="1" w:styleId="KommentinotsikkoChar">
    <w:name w:val="Kommentin otsikko Char"/>
    <w:basedOn w:val="KommentintekstiChar"/>
    <w:link w:val="Kommentinotsikko"/>
    <w:uiPriority w:val="99"/>
    <w:semiHidden/>
    <w:rsid w:val="00F91374"/>
    <w:rPr>
      <w:b/>
      <w:bCs/>
      <w:sz w:val="20"/>
      <w:szCs w:val="20"/>
    </w:rPr>
  </w:style>
  <w:style w:type="paragraph" w:styleId="Luettelokappale">
    <w:name w:val="List Paragraph"/>
    <w:basedOn w:val="Normaali"/>
    <w:uiPriority w:val="34"/>
    <w:qFormat/>
    <w:rsid w:val="00C9778F"/>
    <w:pPr>
      <w:spacing w:after="160" w:line="259" w:lineRule="auto"/>
      <w:ind w:left="720"/>
      <w:contextualSpacing/>
    </w:pPr>
    <w:rPr>
      <w:lang w:val="fi-FI"/>
    </w:rPr>
  </w:style>
  <w:style w:type="paragraph" w:customStyle="1" w:styleId="Default">
    <w:name w:val="Default"/>
    <w:rsid w:val="00A53A8E"/>
    <w:pPr>
      <w:autoSpaceDE w:val="0"/>
      <w:autoSpaceDN w:val="0"/>
      <w:adjustRightInd w:val="0"/>
      <w:spacing w:after="0" w:line="240" w:lineRule="auto"/>
    </w:pPr>
    <w:rPr>
      <w:rFonts w:ascii="Arial" w:hAnsi="Arial" w:cs="Arial"/>
      <w:color w:val="000000"/>
      <w:sz w:val="24"/>
      <w:szCs w:val="24"/>
      <w:lang w:val="fi-FI"/>
    </w:rPr>
  </w:style>
  <w:style w:type="paragraph" w:styleId="NormaaliWWW">
    <w:name w:val="Normal (Web)"/>
    <w:basedOn w:val="Normaali"/>
    <w:uiPriority w:val="99"/>
    <w:unhideWhenUsed/>
    <w:rsid w:val="00A53A8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1Char">
    <w:name w:val="Otsikko 1 Char"/>
    <w:basedOn w:val="Kappaleenoletusfontti"/>
    <w:link w:val="Otsikko1"/>
    <w:uiPriority w:val="9"/>
    <w:rsid w:val="00656C68"/>
    <w:rPr>
      <w:rFonts w:asciiTheme="majorHAnsi" w:eastAsiaTheme="majorEastAsia" w:hAnsiTheme="majorHAnsi" w:cstheme="majorBidi"/>
      <w:color w:val="365F91" w:themeColor="accent1" w:themeShade="BF"/>
      <w:sz w:val="32"/>
      <w:szCs w:val="32"/>
    </w:rPr>
  </w:style>
  <w:style w:type="paragraph" w:styleId="Yltunniste">
    <w:name w:val="header"/>
    <w:basedOn w:val="Normaali"/>
    <w:link w:val="YltunnisteChar"/>
    <w:uiPriority w:val="99"/>
    <w:unhideWhenUsed/>
    <w:rsid w:val="00057D1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7D17"/>
  </w:style>
  <w:style w:type="character" w:customStyle="1" w:styleId="Ratkaisematonmaininta1">
    <w:name w:val="Ratkaisematon maininta1"/>
    <w:basedOn w:val="Kappaleenoletusfontti"/>
    <w:uiPriority w:val="99"/>
    <w:semiHidden/>
    <w:unhideWhenUsed/>
    <w:rsid w:val="00057D17"/>
    <w:rPr>
      <w:color w:val="605E5C"/>
      <w:shd w:val="clear" w:color="auto" w:fill="E1DFDD"/>
    </w:rPr>
  </w:style>
  <w:style w:type="paragraph" w:customStyle="1" w:styleId="LLPerustelujenkappalejako">
    <w:name w:val="LLPerustelujenkappalejako"/>
    <w:rsid w:val="00057D17"/>
    <w:pPr>
      <w:spacing w:after="220" w:line="220" w:lineRule="exact"/>
      <w:jc w:val="both"/>
    </w:pPr>
    <w:rPr>
      <w:rFonts w:ascii="Times New Roman" w:eastAsia="Times New Roman" w:hAnsi="Times New Roman" w:cs="Times New Roman"/>
      <w:szCs w:val="24"/>
      <w:lang w:val="fi-FI" w:eastAsia="fi-FI"/>
    </w:rPr>
  </w:style>
  <w:style w:type="character" w:styleId="Voimakas">
    <w:name w:val="Strong"/>
    <w:basedOn w:val="Kappaleenoletusfontti"/>
    <w:uiPriority w:val="22"/>
    <w:qFormat/>
    <w:rsid w:val="00E150CA"/>
    <w:rPr>
      <w:b/>
      <w:bCs/>
    </w:rPr>
  </w:style>
  <w:style w:type="character" w:customStyle="1" w:styleId="UnresolvedMention">
    <w:name w:val="Unresolved Mention"/>
    <w:basedOn w:val="Kappaleenoletusfontti"/>
    <w:uiPriority w:val="99"/>
    <w:semiHidden/>
    <w:unhideWhenUsed/>
    <w:rsid w:val="005D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183">
      <w:bodyDiv w:val="1"/>
      <w:marLeft w:val="0"/>
      <w:marRight w:val="0"/>
      <w:marTop w:val="0"/>
      <w:marBottom w:val="0"/>
      <w:divBdr>
        <w:top w:val="none" w:sz="0" w:space="0" w:color="auto"/>
        <w:left w:val="none" w:sz="0" w:space="0" w:color="auto"/>
        <w:bottom w:val="none" w:sz="0" w:space="0" w:color="auto"/>
        <w:right w:val="none" w:sz="0" w:space="0" w:color="auto"/>
      </w:divBdr>
    </w:div>
    <w:div w:id="161817221">
      <w:bodyDiv w:val="1"/>
      <w:marLeft w:val="0"/>
      <w:marRight w:val="0"/>
      <w:marTop w:val="0"/>
      <w:marBottom w:val="0"/>
      <w:divBdr>
        <w:top w:val="none" w:sz="0" w:space="0" w:color="auto"/>
        <w:left w:val="none" w:sz="0" w:space="0" w:color="auto"/>
        <w:bottom w:val="none" w:sz="0" w:space="0" w:color="auto"/>
        <w:right w:val="none" w:sz="0" w:space="0" w:color="auto"/>
      </w:divBdr>
      <w:divsChild>
        <w:div w:id="848327212">
          <w:marLeft w:val="720"/>
          <w:marRight w:val="0"/>
          <w:marTop w:val="280"/>
          <w:marBottom w:val="0"/>
          <w:divBdr>
            <w:top w:val="none" w:sz="0" w:space="0" w:color="auto"/>
            <w:left w:val="none" w:sz="0" w:space="0" w:color="auto"/>
            <w:bottom w:val="none" w:sz="0" w:space="0" w:color="auto"/>
            <w:right w:val="none" w:sz="0" w:space="0" w:color="auto"/>
          </w:divBdr>
        </w:div>
        <w:div w:id="832256608">
          <w:marLeft w:val="1066"/>
          <w:marRight w:val="0"/>
          <w:marTop w:val="280"/>
          <w:marBottom w:val="0"/>
          <w:divBdr>
            <w:top w:val="none" w:sz="0" w:space="0" w:color="auto"/>
            <w:left w:val="none" w:sz="0" w:space="0" w:color="auto"/>
            <w:bottom w:val="none" w:sz="0" w:space="0" w:color="auto"/>
            <w:right w:val="none" w:sz="0" w:space="0" w:color="auto"/>
          </w:divBdr>
        </w:div>
        <w:div w:id="471362681">
          <w:marLeft w:val="1066"/>
          <w:marRight w:val="0"/>
          <w:marTop w:val="280"/>
          <w:marBottom w:val="0"/>
          <w:divBdr>
            <w:top w:val="none" w:sz="0" w:space="0" w:color="auto"/>
            <w:left w:val="none" w:sz="0" w:space="0" w:color="auto"/>
            <w:bottom w:val="none" w:sz="0" w:space="0" w:color="auto"/>
            <w:right w:val="none" w:sz="0" w:space="0" w:color="auto"/>
          </w:divBdr>
        </w:div>
        <w:div w:id="1169322663">
          <w:marLeft w:val="1066"/>
          <w:marRight w:val="0"/>
          <w:marTop w:val="280"/>
          <w:marBottom w:val="0"/>
          <w:divBdr>
            <w:top w:val="none" w:sz="0" w:space="0" w:color="auto"/>
            <w:left w:val="none" w:sz="0" w:space="0" w:color="auto"/>
            <w:bottom w:val="none" w:sz="0" w:space="0" w:color="auto"/>
            <w:right w:val="none" w:sz="0" w:space="0" w:color="auto"/>
          </w:divBdr>
        </w:div>
      </w:divsChild>
    </w:div>
    <w:div w:id="199168258">
      <w:bodyDiv w:val="1"/>
      <w:marLeft w:val="0"/>
      <w:marRight w:val="0"/>
      <w:marTop w:val="0"/>
      <w:marBottom w:val="0"/>
      <w:divBdr>
        <w:top w:val="none" w:sz="0" w:space="0" w:color="auto"/>
        <w:left w:val="none" w:sz="0" w:space="0" w:color="auto"/>
        <w:bottom w:val="none" w:sz="0" w:space="0" w:color="auto"/>
        <w:right w:val="none" w:sz="0" w:space="0" w:color="auto"/>
      </w:divBdr>
    </w:div>
    <w:div w:id="399711839">
      <w:bodyDiv w:val="1"/>
      <w:marLeft w:val="0"/>
      <w:marRight w:val="0"/>
      <w:marTop w:val="0"/>
      <w:marBottom w:val="0"/>
      <w:divBdr>
        <w:top w:val="none" w:sz="0" w:space="0" w:color="auto"/>
        <w:left w:val="none" w:sz="0" w:space="0" w:color="auto"/>
        <w:bottom w:val="none" w:sz="0" w:space="0" w:color="auto"/>
        <w:right w:val="none" w:sz="0" w:space="0" w:color="auto"/>
      </w:divBdr>
    </w:div>
    <w:div w:id="563761140">
      <w:bodyDiv w:val="1"/>
      <w:marLeft w:val="0"/>
      <w:marRight w:val="0"/>
      <w:marTop w:val="0"/>
      <w:marBottom w:val="0"/>
      <w:divBdr>
        <w:top w:val="none" w:sz="0" w:space="0" w:color="auto"/>
        <w:left w:val="none" w:sz="0" w:space="0" w:color="auto"/>
        <w:bottom w:val="none" w:sz="0" w:space="0" w:color="auto"/>
        <w:right w:val="none" w:sz="0" w:space="0" w:color="auto"/>
      </w:divBdr>
    </w:div>
    <w:div w:id="570850594">
      <w:bodyDiv w:val="1"/>
      <w:marLeft w:val="0"/>
      <w:marRight w:val="0"/>
      <w:marTop w:val="0"/>
      <w:marBottom w:val="0"/>
      <w:divBdr>
        <w:top w:val="none" w:sz="0" w:space="0" w:color="auto"/>
        <w:left w:val="none" w:sz="0" w:space="0" w:color="auto"/>
        <w:bottom w:val="none" w:sz="0" w:space="0" w:color="auto"/>
        <w:right w:val="none" w:sz="0" w:space="0" w:color="auto"/>
      </w:divBdr>
    </w:div>
    <w:div w:id="675694472">
      <w:bodyDiv w:val="1"/>
      <w:marLeft w:val="0"/>
      <w:marRight w:val="0"/>
      <w:marTop w:val="0"/>
      <w:marBottom w:val="0"/>
      <w:divBdr>
        <w:top w:val="none" w:sz="0" w:space="0" w:color="auto"/>
        <w:left w:val="none" w:sz="0" w:space="0" w:color="auto"/>
        <w:bottom w:val="none" w:sz="0" w:space="0" w:color="auto"/>
        <w:right w:val="none" w:sz="0" w:space="0" w:color="auto"/>
      </w:divBdr>
    </w:div>
    <w:div w:id="709645605">
      <w:bodyDiv w:val="1"/>
      <w:marLeft w:val="0"/>
      <w:marRight w:val="0"/>
      <w:marTop w:val="0"/>
      <w:marBottom w:val="0"/>
      <w:divBdr>
        <w:top w:val="none" w:sz="0" w:space="0" w:color="auto"/>
        <w:left w:val="none" w:sz="0" w:space="0" w:color="auto"/>
        <w:bottom w:val="none" w:sz="0" w:space="0" w:color="auto"/>
        <w:right w:val="none" w:sz="0" w:space="0" w:color="auto"/>
      </w:divBdr>
    </w:div>
    <w:div w:id="795374943">
      <w:bodyDiv w:val="1"/>
      <w:marLeft w:val="0"/>
      <w:marRight w:val="0"/>
      <w:marTop w:val="0"/>
      <w:marBottom w:val="0"/>
      <w:divBdr>
        <w:top w:val="none" w:sz="0" w:space="0" w:color="auto"/>
        <w:left w:val="none" w:sz="0" w:space="0" w:color="auto"/>
        <w:bottom w:val="none" w:sz="0" w:space="0" w:color="auto"/>
        <w:right w:val="none" w:sz="0" w:space="0" w:color="auto"/>
      </w:divBdr>
      <w:divsChild>
        <w:div w:id="2000958550">
          <w:marLeft w:val="619"/>
          <w:marRight w:val="0"/>
          <w:marTop w:val="0"/>
          <w:marBottom w:val="160"/>
          <w:divBdr>
            <w:top w:val="none" w:sz="0" w:space="0" w:color="auto"/>
            <w:left w:val="none" w:sz="0" w:space="0" w:color="auto"/>
            <w:bottom w:val="none" w:sz="0" w:space="0" w:color="auto"/>
            <w:right w:val="none" w:sz="0" w:space="0" w:color="auto"/>
          </w:divBdr>
        </w:div>
        <w:div w:id="1656258120">
          <w:marLeft w:val="619"/>
          <w:marRight w:val="0"/>
          <w:marTop w:val="0"/>
          <w:marBottom w:val="160"/>
          <w:divBdr>
            <w:top w:val="none" w:sz="0" w:space="0" w:color="auto"/>
            <w:left w:val="none" w:sz="0" w:space="0" w:color="auto"/>
            <w:bottom w:val="none" w:sz="0" w:space="0" w:color="auto"/>
            <w:right w:val="none" w:sz="0" w:space="0" w:color="auto"/>
          </w:divBdr>
        </w:div>
        <w:div w:id="1476025834">
          <w:marLeft w:val="619"/>
          <w:marRight w:val="0"/>
          <w:marTop w:val="0"/>
          <w:marBottom w:val="160"/>
          <w:divBdr>
            <w:top w:val="none" w:sz="0" w:space="0" w:color="auto"/>
            <w:left w:val="none" w:sz="0" w:space="0" w:color="auto"/>
            <w:bottom w:val="none" w:sz="0" w:space="0" w:color="auto"/>
            <w:right w:val="none" w:sz="0" w:space="0" w:color="auto"/>
          </w:divBdr>
        </w:div>
        <w:div w:id="1393315044">
          <w:marLeft w:val="562"/>
          <w:marRight w:val="0"/>
          <w:marTop w:val="0"/>
          <w:marBottom w:val="160"/>
          <w:divBdr>
            <w:top w:val="none" w:sz="0" w:space="0" w:color="auto"/>
            <w:left w:val="none" w:sz="0" w:space="0" w:color="auto"/>
            <w:bottom w:val="none" w:sz="0" w:space="0" w:color="auto"/>
            <w:right w:val="none" w:sz="0" w:space="0" w:color="auto"/>
          </w:divBdr>
        </w:div>
        <w:div w:id="1566987775">
          <w:marLeft w:val="562"/>
          <w:marRight w:val="0"/>
          <w:marTop w:val="0"/>
          <w:marBottom w:val="160"/>
          <w:divBdr>
            <w:top w:val="none" w:sz="0" w:space="0" w:color="auto"/>
            <w:left w:val="none" w:sz="0" w:space="0" w:color="auto"/>
            <w:bottom w:val="none" w:sz="0" w:space="0" w:color="auto"/>
            <w:right w:val="none" w:sz="0" w:space="0" w:color="auto"/>
          </w:divBdr>
        </w:div>
      </w:divsChild>
    </w:div>
    <w:div w:id="1053390793">
      <w:bodyDiv w:val="1"/>
      <w:marLeft w:val="0"/>
      <w:marRight w:val="0"/>
      <w:marTop w:val="0"/>
      <w:marBottom w:val="0"/>
      <w:divBdr>
        <w:top w:val="none" w:sz="0" w:space="0" w:color="auto"/>
        <w:left w:val="none" w:sz="0" w:space="0" w:color="auto"/>
        <w:bottom w:val="none" w:sz="0" w:space="0" w:color="auto"/>
        <w:right w:val="none" w:sz="0" w:space="0" w:color="auto"/>
      </w:divBdr>
    </w:div>
    <w:div w:id="1345479204">
      <w:bodyDiv w:val="1"/>
      <w:marLeft w:val="0"/>
      <w:marRight w:val="0"/>
      <w:marTop w:val="0"/>
      <w:marBottom w:val="0"/>
      <w:divBdr>
        <w:top w:val="none" w:sz="0" w:space="0" w:color="auto"/>
        <w:left w:val="none" w:sz="0" w:space="0" w:color="auto"/>
        <w:bottom w:val="none" w:sz="0" w:space="0" w:color="auto"/>
        <w:right w:val="none" w:sz="0" w:space="0" w:color="auto"/>
      </w:divBdr>
    </w:div>
    <w:div w:id="1352533529">
      <w:bodyDiv w:val="1"/>
      <w:marLeft w:val="0"/>
      <w:marRight w:val="0"/>
      <w:marTop w:val="0"/>
      <w:marBottom w:val="0"/>
      <w:divBdr>
        <w:top w:val="none" w:sz="0" w:space="0" w:color="auto"/>
        <w:left w:val="none" w:sz="0" w:space="0" w:color="auto"/>
        <w:bottom w:val="none" w:sz="0" w:space="0" w:color="auto"/>
        <w:right w:val="none" w:sz="0" w:space="0" w:color="auto"/>
      </w:divBdr>
      <w:divsChild>
        <w:div w:id="1353678521">
          <w:marLeft w:val="562"/>
          <w:marRight w:val="0"/>
          <w:marTop w:val="373"/>
          <w:marBottom w:val="0"/>
          <w:divBdr>
            <w:top w:val="none" w:sz="0" w:space="0" w:color="auto"/>
            <w:left w:val="none" w:sz="0" w:space="0" w:color="auto"/>
            <w:bottom w:val="none" w:sz="0" w:space="0" w:color="auto"/>
            <w:right w:val="none" w:sz="0" w:space="0" w:color="auto"/>
          </w:divBdr>
        </w:div>
        <w:div w:id="1367028405">
          <w:marLeft w:val="562"/>
          <w:marRight w:val="0"/>
          <w:marTop w:val="373"/>
          <w:marBottom w:val="0"/>
          <w:divBdr>
            <w:top w:val="none" w:sz="0" w:space="0" w:color="auto"/>
            <w:left w:val="none" w:sz="0" w:space="0" w:color="auto"/>
            <w:bottom w:val="none" w:sz="0" w:space="0" w:color="auto"/>
            <w:right w:val="none" w:sz="0" w:space="0" w:color="auto"/>
          </w:divBdr>
        </w:div>
      </w:divsChild>
    </w:div>
    <w:div w:id="1448159668">
      <w:bodyDiv w:val="1"/>
      <w:marLeft w:val="0"/>
      <w:marRight w:val="0"/>
      <w:marTop w:val="0"/>
      <w:marBottom w:val="0"/>
      <w:divBdr>
        <w:top w:val="none" w:sz="0" w:space="0" w:color="auto"/>
        <w:left w:val="none" w:sz="0" w:space="0" w:color="auto"/>
        <w:bottom w:val="none" w:sz="0" w:space="0" w:color="auto"/>
        <w:right w:val="none" w:sz="0" w:space="0" w:color="auto"/>
      </w:divBdr>
    </w:div>
    <w:div w:id="1679380352">
      <w:bodyDiv w:val="1"/>
      <w:marLeft w:val="0"/>
      <w:marRight w:val="0"/>
      <w:marTop w:val="0"/>
      <w:marBottom w:val="0"/>
      <w:divBdr>
        <w:top w:val="none" w:sz="0" w:space="0" w:color="auto"/>
        <w:left w:val="none" w:sz="0" w:space="0" w:color="auto"/>
        <w:bottom w:val="none" w:sz="0" w:space="0" w:color="auto"/>
        <w:right w:val="none" w:sz="0" w:space="0" w:color="auto"/>
      </w:divBdr>
    </w:div>
    <w:div w:id="1790471837">
      <w:bodyDiv w:val="1"/>
      <w:marLeft w:val="0"/>
      <w:marRight w:val="0"/>
      <w:marTop w:val="0"/>
      <w:marBottom w:val="0"/>
      <w:divBdr>
        <w:top w:val="none" w:sz="0" w:space="0" w:color="auto"/>
        <w:left w:val="none" w:sz="0" w:space="0" w:color="auto"/>
        <w:bottom w:val="none" w:sz="0" w:space="0" w:color="auto"/>
        <w:right w:val="none" w:sz="0" w:space="0" w:color="auto"/>
      </w:divBdr>
    </w:div>
    <w:div w:id="1815564985">
      <w:bodyDiv w:val="1"/>
      <w:marLeft w:val="0"/>
      <w:marRight w:val="0"/>
      <w:marTop w:val="0"/>
      <w:marBottom w:val="0"/>
      <w:divBdr>
        <w:top w:val="none" w:sz="0" w:space="0" w:color="auto"/>
        <w:left w:val="none" w:sz="0" w:space="0" w:color="auto"/>
        <w:bottom w:val="none" w:sz="0" w:space="0" w:color="auto"/>
        <w:right w:val="none" w:sz="0" w:space="0" w:color="auto"/>
      </w:divBdr>
      <w:divsChild>
        <w:div w:id="653266648">
          <w:marLeft w:val="1267"/>
          <w:marRight w:val="0"/>
          <w:marTop w:val="280"/>
          <w:marBottom w:val="0"/>
          <w:divBdr>
            <w:top w:val="none" w:sz="0" w:space="0" w:color="auto"/>
            <w:left w:val="none" w:sz="0" w:space="0" w:color="auto"/>
            <w:bottom w:val="none" w:sz="0" w:space="0" w:color="auto"/>
            <w:right w:val="none" w:sz="0" w:space="0" w:color="auto"/>
          </w:divBdr>
        </w:div>
        <w:div w:id="98454022">
          <w:marLeft w:val="1267"/>
          <w:marRight w:val="0"/>
          <w:marTop w:val="280"/>
          <w:marBottom w:val="0"/>
          <w:divBdr>
            <w:top w:val="none" w:sz="0" w:space="0" w:color="auto"/>
            <w:left w:val="none" w:sz="0" w:space="0" w:color="auto"/>
            <w:bottom w:val="none" w:sz="0" w:space="0" w:color="auto"/>
            <w:right w:val="none" w:sz="0" w:space="0" w:color="auto"/>
          </w:divBdr>
        </w:div>
        <w:div w:id="1560436212">
          <w:marLeft w:val="1267"/>
          <w:marRight w:val="0"/>
          <w:marTop w:val="280"/>
          <w:marBottom w:val="0"/>
          <w:divBdr>
            <w:top w:val="none" w:sz="0" w:space="0" w:color="auto"/>
            <w:left w:val="none" w:sz="0" w:space="0" w:color="auto"/>
            <w:bottom w:val="none" w:sz="0" w:space="0" w:color="auto"/>
            <w:right w:val="none" w:sz="0" w:space="0" w:color="auto"/>
          </w:divBdr>
        </w:div>
      </w:divsChild>
    </w:div>
    <w:div w:id="1920168013">
      <w:bodyDiv w:val="1"/>
      <w:marLeft w:val="0"/>
      <w:marRight w:val="0"/>
      <w:marTop w:val="0"/>
      <w:marBottom w:val="0"/>
      <w:divBdr>
        <w:top w:val="none" w:sz="0" w:space="0" w:color="auto"/>
        <w:left w:val="none" w:sz="0" w:space="0" w:color="auto"/>
        <w:bottom w:val="none" w:sz="0" w:space="0" w:color="auto"/>
        <w:right w:val="none" w:sz="0" w:space="0" w:color="auto"/>
      </w:divBdr>
      <w:divsChild>
        <w:div w:id="1734888185">
          <w:marLeft w:val="-150"/>
          <w:marRight w:val="-150"/>
          <w:marTop w:val="0"/>
          <w:marBottom w:val="0"/>
          <w:divBdr>
            <w:top w:val="none" w:sz="0" w:space="0" w:color="auto"/>
            <w:left w:val="none" w:sz="0" w:space="0" w:color="auto"/>
            <w:bottom w:val="none" w:sz="0" w:space="0" w:color="auto"/>
            <w:right w:val="none" w:sz="0" w:space="0" w:color="auto"/>
          </w:divBdr>
          <w:divsChild>
            <w:div w:id="280068037">
              <w:marLeft w:val="0"/>
              <w:marRight w:val="0"/>
              <w:marTop w:val="0"/>
              <w:marBottom w:val="300"/>
              <w:divBdr>
                <w:top w:val="none" w:sz="0" w:space="0" w:color="auto"/>
                <w:left w:val="none" w:sz="0" w:space="0" w:color="auto"/>
                <w:bottom w:val="none" w:sz="0" w:space="0" w:color="auto"/>
                <w:right w:val="none" w:sz="0" w:space="0" w:color="auto"/>
              </w:divBdr>
              <w:divsChild>
                <w:div w:id="1534079193">
                  <w:marLeft w:val="0"/>
                  <w:marRight w:val="0"/>
                  <w:marTop w:val="0"/>
                  <w:marBottom w:val="0"/>
                  <w:divBdr>
                    <w:top w:val="none" w:sz="0" w:space="0" w:color="auto"/>
                    <w:left w:val="none" w:sz="0" w:space="0" w:color="auto"/>
                    <w:bottom w:val="none" w:sz="0" w:space="0" w:color="auto"/>
                    <w:right w:val="none" w:sz="0" w:space="0" w:color="auto"/>
                  </w:divBdr>
                  <w:divsChild>
                    <w:div w:id="2026443373">
                      <w:marLeft w:val="0"/>
                      <w:marRight w:val="0"/>
                      <w:marTop w:val="0"/>
                      <w:marBottom w:val="0"/>
                      <w:divBdr>
                        <w:top w:val="none" w:sz="0" w:space="0" w:color="auto"/>
                        <w:left w:val="none" w:sz="0" w:space="0" w:color="auto"/>
                        <w:bottom w:val="none" w:sz="0" w:space="0" w:color="auto"/>
                        <w:right w:val="none" w:sz="0" w:space="0" w:color="auto"/>
                      </w:divBdr>
                      <w:divsChild>
                        <w:div w:id="504907017">
                          <w:marLeft w:val="0"/>
                          <w:marRight w:val="0"/>
                          <w:marTop w:val="0"/>
                          <w:marBottom w:val="0"/>
                          <w:divBdr>
                            <w:top w:val="none" w:sz="0" w:space="0" w:color="auto"/>
                            <w:left w:val="none" w:sz="0" w:space="0" w:color="auto"/>
                            <w:bottom w:val="none" w:sz="0" w:space="0" w:color="auto"/>
                            <w:right w:val="none" w:sz="0" w:space="0" w:color="auto"/>
                          </w:divBdr>
                          <w:divsChild>
                            <w:div w:id="624310790">
                              <w:marLeft w:val="0"/>
                              <w:marRight w:val="0"/>
                              <w:marTop w:val="0"/>
                              <w:marBottom w:val="0"/>
                              <w:divBdr>
                                <w:top w:val="none" w:sz="0" w:space="0" w:color="auto"/>
                                <w:left w:val="none" w:sz="0" w:space="0" w:color="auto"/>
                                <w:bottom w:val="none" w:sz="0" w:space="0" w:color="auto"/>
                                <w:right w:val="none" w:sz="0" w:space="0" w:color="auto"/>
                              </w:divBdr>
                              <w:divsChild>
                                <w:div w:id="469829253">
                                  <w:marLeft w:val="0"/>
                                  <w:marRight w:val="0"/>
                                  <w:marTop w:val="0"/>
                                  <w:marBottom w:val="0"/>
                                  <w:divBdr>
                                    <w:top w:val="none" w:sz="0" w:space="0" w:color="auto"/>
                                    <w:left w:val="none" w:sz="0" w:space="0" w:color="auto"/>
                                    <w:bottom w:val="none" w:sz="0" w:space="0" w:color="auto"/>
                                    <w:right w:val="none" w:sz="0" w:space="0" w:color="auto"/>
                                  </w:divBdr>
                                  <w:divsChild>
                                    <w:div w:id="1709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038016">
          <w:marLeft w:val="-150"/>
          <w:marRight w:val="-150"/>
          <w:marTop w:val="0"/>
          <w:marBottom w:val="0"/>
          <w:divBdr>
            <w:top w:val="none" w:sz="0" w:space="0" w:color="auto"/>
            <w:left w:val="none" w:sz="0" w:space="0" w:color="auto"/>
            <w:bottom w:val="none" w:sz="0" w:space="0" w:color="auto"/>
            <w:right w:val="none" w:sz="0" w:space="0" w:color="auto"/>
          </w:divBdr>
          <w:divsChild>
            <w:div w:id="710106264">
              <w:marLeft w:val="0"/>
              <w:marRight w:val="0"/>
              <w:marTop w:val="0"/>
              <w:marBottom w:val="0"/>
              <w:divBdr>
                <w:top w:val="none" w:sz="0" w:space="0" w:color="auto"/>
                <w:left w:val="none" w:sz="0" w:space="0" w:color="auto"/>
                <w:bottom w:val="none" w:sz="0" w:space="0" w:color="auto"/>
                <w:right w:val="none" w:sz="0" w:space="0" w:color="auto"/>
              </w:divBdr>
              <w:divsChild>
                <w:div w:id="319500876">
                  <w:marLeft w:val="0"/>
                  <w:marRight w:val="0"/>
                  <w:marTop w:val="0"/>
                  <w:marBottom w:val="0"/>
                  <w:divBdr>
                    <w:top w:val="none" w:sz="0" w:space="0" w:color="auto"/>
                    <w:left w:val="none" w:sz="0" w:space="0" w:color="auto"/>
                    <w:bottom w:val="none" w:sz="0" w:space="0" w:color="auto"/>
                    <w:right w:val="none" w:sz="0" w:space="0" w:color="auto"/>
                  </w:divBdr>
                  <w:divsChild>
                    <w:div w:id="1492792117">
                      <w:marLeft w:val="0"/>
                      <w:marRight w:val="0"/>
                      <w:marTop w:val="0"/>
                      <w:marBottom w:val="0"/>
                      <w:divBdr>
                        <w:top w:val="none" w:sz="0" w:space="0" w:color="auto"/>
                        <w:left w:val="none" w:sz="0" w:space="0" w:color="auto"/>
                        <w:bottom w:val="none" w:sz="0" w:space="0" w:color="auto"/>
                        <w:right w:val="none" w:sz="0" w:space="0" w:color="auto"/>
                      </w:divBdr>
                      <w:divsChild>
                        <w:div w:id="2034573453">
                          <w:marLeft w:val="0"/>
                          <w:marRight w:val="0"/>
                          <w:marTop w:val="0"/>
                          <w:marBottom w:val="0"/>
                          <w:divBdr>
                            <w:top w:val="none" w:sz="0" w:space="0" w:color="auto"/>
                            <w:left w:val="none" w:sz="0" w:space="0" w:color="auto"/>
                            <w:bottom w:val="none" w:sz="0" w:space="0" w:color="auto"/>
                            <w:right w:val="none" w:sz="0" w:space="0" w:color="auto"/>
                          </w:divBdr>
                          <w:divsChild>
                            <w:div w:id="1899127558">
                              <w:marLeft w:val="0"/>
                              <w:marRight w:val="0"/>
                              <w:marTop w:val="0"/>
                              <w:marBottom w:val="0"/>
                              <w:divBdr>
                                <w:top w:val="none" w:sz="0" w:space="0" w:color="auto"/>
                                <w:left w:val="none" w:sz="0" w:space="0" w:color="auto"/>
                                <w:bottom w:val="none" w:sz="0" w:space="0" w:color="auto"/>
                                <w:right w:val="none" w:sz="0" w:space="0" w:color="auto"/>
                              </w:divBdr>
                              <w:divsChild>
                                <w:div w:id="1427268758">
                                  <w:marLeft w:val="0"/>
                                  <w:marRight w:val="0"/>
                                  <w:marTop w:val="0"/>
                                  <w:marBottom w:val="0"/>
                                  <w:divBdr>
                                    <w:top w:val="none" w:sz="0" w:space="0" w:color="auto"/>
                                    <w:left w:val="none" w:sz="0" w:space="0" w:color="auto"/>
                                    <w:bottom w:val="none" w:sz="0" w:space="0" w:color="auto"/>
                                    <w:right w:val="none" w:sz="0" w:space="0" w:color="auto"/>
                                  </w:divBdr>
                                  <w:divsChild>
                                    <w:div w:id="6350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660863">
      <w:bodyDiv w:val="1"/>
      <w:marLeft w:val="0"/>
      <w:marRight w:val="0"/>
      <w:marTop w:val="0"/>
      <w:marBottom w:val="0"/>
      <w:divBdr>
        <w:top w:val="none" w:sz="0" w:space="0" w:color="auto"/>
        <w:left w:val="none" w:sz="0" w:space="0" w:color="auto"/>
        <w:bottom w:val="none" w:sz="0" w:space="0" w:color="auto"/>
        <w:right w:val="none" w:sz="0" w:space="0" w:color="auto"/>
      </w:divBdr>
    </w:div>
    <w:div w:id="2023586678">
      <w:bodyDiv w:val="1"/>
      <w:marLeft w:val="0"/>
      <w:marRight w:val="0"/>
      <w:marTop w:val="0"/>
      <w:marBottom w:val="0"/>
      <w:divBdr>
        <w:top w:val="none" w:sz="0" w:space="0" w:color="auto"/>
        <w:left w:val="none" w:sz="0" w:space="0" w:color="auto"/>
        <w:bottom w:val="none" w:sz="0" w:space="0" w:color="auto"/>
        <w:right w:val="none" w:sz="0" w:space="0" w:color="auto"/>
      </w:divBdr>
    </w:div>
    <w:div w:id="2033267072">
      <w:bodyDiv w:val="1"/>
      <w:marLeft w:val="0"/>
      <w:marRight w:val="0"/>
      <w:marTop w:val="0"/>
      <w:marBottom w:val="0"/>
      <w:divBdr>
        <w:top w:val="none" w:sz="0" w:space="0" w:color="auto"/>
        <w:left w:val="none" w:sz="0" w:space="0" w:color="auto"/>
        <w:bottom w:val="none" w:sz="0" w:space="0" w:color="auto"/>
        <w:right w:val="none" w:sz="0" w:space="0" w:color="auto"/>
      </w:divBdr>
      <w:divsChild>
        <w:div w:id="1639726883">
          <w:marLeft w:val="1253"/>
          <w:marRight w:val="0"/>
          <w:marTop w:val="280"/>
          <w:marBottom w:val="0"/>
          <w:divBdr>
            <w:top w:val="none" w:sz="0" w:space="0" w:color="auto"/>
            <w:left w:val="none" w:sz="0" w:space="0" w:color="auto"/>
            <w:bottom w:val="none" w:sz="0" w:space="0" w:color="auto"/>
            <w:right w:val="none" w:sz="0" w:space="0" w:color="auto"/>
          </w:divBdr>
        </w:div>
        <w:div w:id="1297834431">
          <w:marLeft w:val="1253"/>
          <w:marRight w:val="0"/>
          <w:marTop w:val="2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km.fi/oikeusosata" TargetMode="External"/><Relationship Id="rId3" Type="http://schemas.openxmlformats.org/officeDocument/2006/relationships/hyperlink" Target="https://okm.fi/ammatillisen-koulutuksen-lainsaadanto" TargetMode="External"/><Relationship Id="rId7" Type="http://schemas.openxmlformats.org/officeDocument/2006/relationships/hyperlink" Target="https://okm.fi/en/continuous-learning-reform" TargetMode="External"/><Relationship Id="rId2" Type="http://schemas.openxmlformats.org/officeDocument/2006/relationships/hyperlink" Target="http://urn.fi/URN:ISBN:978-952-287-811-3" TargetMode="External"/><Relationship Id="rId1" Type="http://schemas.openxmlformats.org/officeDocument/2006/relationships/hyperlink" Target="http://urn.fi/URN:ISBN:978-952-383-927-4" TargetMode="External"/><Relationship Id="rId6" Type="http://schemas.openxmlformats.org/officeDocument/2006/relationships/hyperlink" Target="http://urn.fi/URN:ISBN:978-952-263-766-6" TargetMode="External"/><Relationship Id="rId5" Type="http://schemas.openxmlformats.org/officeDocument/2006/relationships/hyperlink" Target="https://okm.fi/en/extension-of-compulsory-education" TargetMode="External"/><Relationship Id="rId10" Type="http://schemas.openxmlformats.org/officeDocument/2006/relationships/hyperlink" Target="https://okm.fi/hanke?tunnus=OKM070:00/2021" TargetMode="External"/><Relationship Id="rId4" Type="http://schemas.openxmlformats.org/officeDocument/2006/relationships/hyperlink" Target="https://eperusteet.opintopolku.fi/" TargetMode="External"/><Relationship Id="rId9" Type="http://schemas.openxmlformats.org/officeDocument/2006/relationships/hyperlink" Target="https://www.oph.fi/fi/koulutus-ja-tutkinnot/kestava-kehitys-ja-vihrea-siirty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B77B6B7BF24754D8E63BDC40754AC7F" ma:contentTypeVersion="1" ma:contentTypeDescription="Luo uusi asiakirja." ma:contentTypeScope="" ma:versionID="6b9673b4099bf0ad743217ce54d9f9b6">
  <xsd:schema xmlns:xsd="http://www.w3.org/2001/XMLSchema" xmlns:xs="http://www.w3.org/2001/XMLSchema" xmlns:p="http://schemas.microsoft.com/office/2006/metadata/properties" xmlns:ns2="cb0bfaf3-d1b3-4987-bb9f-01ec5b6bb36d" targetNamespace="http://schemas.microsoft.com/office/2006/metadata/properties" ma:root="true" ma:fieldsID="cb3b1e7858026b5e52e2d152f9e61906" ns2:_="">
    <xsd:import namespace="cb0bfaf3-d1b3-4987-bb9f-01ec5b6bb36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faf3-d1b3-4987-bb9f-01ec5b6bb36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AA02-2B7B-4F07-A994-29FA84A0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faf3-d1b3-4987-bb9f-01ec5b6bb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B6D74-573E-4512-B085-4FBB7E42C750}">
  <ds:schemaRefs>
    <ds:schemaRef ds:uri="http://schemas.microsoft.com/sharepoint/v3/contenttype/forms"/>
  </ds:schemaRefs>
</ds:datastoreItem>
</file>

<file path=customXml/itemProps3.xml><?xml version="1.0" encoding="utf-8"?>
<ds:datastoreItem xmlns:ds="http://schemas.openxmlformats.org/officeDocument/2006/customXml" ds:itemID="{52AE05DD-BDB4-437C-B398-677D3F389B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6E3955-D3CC-4DBD-9218-1D55640C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7090</Words>
  <Characters>57437</Characters>
  <Application>Microsoft Office Word</Application>
  <DocSecurity>0</DocSecurity>
  <Lines>478</Lines>
  <Paragraphs>128</Paragraphs>
  <ScaleCrop>false</ScaleCrop>
  <HeadingPairs>
    <vt:vector size="2" baseType="variant">
      <vt:variant>
        <vt:lpstr>Otsikko</vt:lpstr>
      </vt:variant>
      <vt:variant>
        <vt:i4>1</vt:i4>
      </vt:variant>
    </vt:vector>
  </HeadingPairs>
  <TitlesOfParts>
    <vt:vector size="1" baseType="lpstr">
      <vt:lpstr/>
    </vt:vector>
  </TitlesOfParts>
  <Company>European Commission</Company>
  <LinksUpToDate>false</LinksUpToDate>
  <CharactersWithSpaces>64399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VARCHOLA Jan (EMPL)</dc:creator>
  <cp:keywords/>
  <dc:description/>
  <cp:lastModifiedBy>Leskinen Helena (OKM)</cp:lastModifiedBy>
  <cp:revision>2</cp:revision>
  <dcterms:created xsi:type="dcterms:W3CDTF">2022-04-25T07:03:00Z</dcterms:created>
  <dcterms:modified xsi:type="dcterms:W3CDTF">2022-04-25T07:03:00Z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0x0101004B77B6B7BF24754D8E63BDC40754AC7F</vt:lpwstr>
  </property>
</Properties>
</file>